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631"/>
      </w:tblGrid>
      <w:tr w:rsidR="00723805" w:rsidRPr="007B1F82" w14:paraId="27C05CE0" w14:textId="77777777" w:rsidTr="00324B3B">
        <w:trPr>
          <w:trHeight w:val="402"/>
        </w:trPr>
        <w:tc>
          <w:tcPr>
            <w:tcW w:w="9631" w:type="dxa"/>
            <w:tcBorders>
              <w:top w:val="nil"/>
              <w:left w:val="nil"/>
              <w:bottom w:val="nil"/>
              <w:right w:val="nil"/>
            </w:tcBorders>
            <w:shd w:val="clear" w:color="auto" w:fill="008000"/>
            <w:vAlign w:val="center"/>
          </w:tcPr>
          <w:p w14:paraId="12F04CD6" w14:textId="01DFFB04" w:rsidR="001F4AF8" w:rsidRPr="00324B3B" w:rsidRDefault="006C4E37" w:rsidP="00150079">
            <w:pPr>
              <w:spacing w:before="60" w:after="60"/>
              <w:ind w:right="-8"/>
              <w:jc w:val="both"/>
              <w:rPr>
                <w:rFonts w:eastAsiaTheme="minorHAnsi" w:cs="Arial"/>
                <w:b/>
                <w:color w:val="FFFFFF" w:themeColor="background1"/>
                <w:sz w:val="28"/>
                <w:szCs w:val="28"/>
                <w:lang w:val="en-GB"/>
              </w:rPr>
            </w:pPr>
            <w:r w:rsidRPr="00324B3B">
              <w:rPr>
                <w:rFonts w:eastAsiaTheme="minorHAnsi" w:cs="Arial"/>
                <w:b/>
                <w:bCs/>
                <w:color w:val="FFFFFF" w:themeColor="background1"/>
                <w:sz w:val="28"/>
                <w:szCs w:val="28"/>
                <w:lang w:val="en-GB"/>
              </w:rPr>
              <w:t xml:space="preserve">Basic tasks for your company’s external </w:t>
            </w:r>
            <w:r w:rsidR="007B1F82">
              <w:rPr>
                <w:rFonts w:eastAsiaTheme="minorHAnsi" w:cs="Arial"/>
                <w:b/>
                <w:bCs/>
                <w:color w:val="FFFFFF" w:themeColor="background1"/>
                <w:sz w:val="28"/>
                <w:szCs w:val="28"/>
                <w:lang w:val="en-GB"/>
              </w:rPr>
              <w:t>service</w:t>
            </w:r>
          </w:p>
        </w:tc>
      </w:tr>
    </w:tbl>
    <w:p w14:paraId="3F47B4D5" w14:textId="77777777" w:rsidR="00324B3B" w:rsidRPr="00324B3B" w:rsidRDefault="00324B3B" w:rsidP="00324B3B">
      <w:pPr>
        <w:spacing w:line="276" w:lineRule="auto"/>
        <w:ind w:left="567" w:right="-8"/>
        <w:jc w:val="both"/>
        <w:rPr>
          <w:rFonts w:eastAsiaTheme="minorHAnsi" w:cs="Arial"/>
          <w:lang w:val="en-GB"/>
        </w:rPr>
      </w:pPr>
    </w:p>
    <w:p w14:paraId="6AC0B5EE" w14:textId="17558E2B" w:rsidR="006C4E37" w:rsidRPr="00324B3B" w:rsidRDefault="00324B3B" w:rsidP="00324B3B">
      <w:pPr>
        <w:spacing w:after="200" w:line="276" w:lineRule="auto"/>
        <w:ind w:right="-8"/>
        <w:jc w:val="both"/>
        <w:rPr>
          <w:rFonts w:eastAsiaTheme="minorHAnsi" w:cs="Arial"/>
          <w:lang w:val="en-GB"/>
        </w:rPr>
      </w:pPr>
      <w:r w:rsidRPr="00324B3B">
        <w:rPr>
          <w:noProof/>
          <w:lang w:val="en-GB"/>
        </w:rPr>
        <mc:AlternateContent>
          <mc:Choice Requires="wps">
            <w:drawing>
              <wp:anchor distT="0" distB="0" distL="114300" distR="114300" simplePos="0" relativeHeight="251660288" behindDoc="0" locked="0" layoutInCell="1" allowOverlap="1" wp14:anchorId="0FC89FA5" wp14:editId="483BD0E7">
                <wp:simplePos x="0" y="0"/>
                <wp:positionH relativeFrom="margin">
                  <wp:align>right</wp:align>
                </wp:positionH>
                <wp:positionV relativeFrom="paragraph">
                  <wp:posOffset>408315</wp:posOffset>
                </wp:positionV>
                <wp:extent cx="6086475" cy="393226"/>
                <wp:effectExtent l="0" t="0" r="28575" b="26035"/>
                <wp:wrapNone/>
                <wp:docPr id="301" name="Rectangle 3"/>
                <wp:cNvGraphicFramePr/>
                <a:graphic xmlns:a="http://schemas.openxmlformats.org/drawingml/2006/main">
                  <a:graphicData uri="http://schemas.microsoft.com/office/word/2010/wordprocessingShape">
                    <wps:wsp>
                      <wps:cNvSpPr/>
                      <wps:spPr>
                        <a:xfrm>
                          <a:off x="0" y="0"/>
                          <a:ext cx="6086475" cy="393226"/>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06238" id="Rectangle 3" o:spid="_x0000_s1026" style="position:absolute;margin-left:428.05pt;margin-top:32.15pt;width:479.25pt;height:30.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" filled="f" strokecolor="#e46c0a" strokeweight="1pt">
                <w10:wrap anchorx="margin"/>
              </v:rect>
            </w:pict>
          </mc:Fallback>
        </mc:AlternateContent>
      </w:r>
      <w:r w:rsidR="006C4E37" w:rsidRPr="00324B3B">
        <w:rPr>
          <w:rFonts w:eastAsiaTheme="minorHAnsi" w:cs="Arial"/>
          <w:lang w:val="en-GB"/>
        </w:rPr>
        <w:t xml:space="preserve">You pay Mensura a fixed contribution. This contribution is determined by the number of employees (status on 1 January of the relevant year) and your company’s tariff group on the basis of the RSZ NACE code. </w:t>
      </w:r>
    </w:p>
    <w:p w14:paraId="7299CE56" w14:textId="0CBBAFD7" w:rsidR="00324B3B" w:rsidRPr="00324B3B" w:rsidRDefault="00324B3B" w:rsidP="00324B3B">
      <w:pPr>
        <w:spacing w:line="276" w:lineRule="auto"/>
        <w:ind w:left="567" w:right="-8"/>
        <w:jc w:val="both"/>
        <w:rPr>
          <w:rFonts w:eastAsiaTheme="minorHAnsi" w:cs="Arial"/>
          <w:i/>
          <w:iCs/>
          <w:color w:val="E36C0A" w:themeColor="accent6" w:themeShade="BF"/>
          <w:lang w:val="en-GB" w:eastAsia="en-US"/>
        </w:rPr>
      </w:pPr>
      <w:r w:rsidRPr="00324B3B">
        <w:rPr>
          <w:rFonts w:eastAsiaTheme="minorHAnsi" w:cs="Arial"/>
          <w:i/>
          <w:iCs/>
          <w:noProof/>
          <w:color w:val="E36C0A" w:themeColor="accent6" w:themeShade="BF"/>
          <w:lang w:val="en-GB" w:eastAsia="en-US"/>
        </w:rPr>
        <w:drawing>
          <wp:anchor distT="0" distB="0" distL="114300" distR="114300" simplePos="0" relativeHeight="251659264" behindDoc="0" locked="0" layoutInCell="1" allowOverlap="1" wp14:anchorId="57F3B840" wp14:editId="08ADB53C">
            <wp:simplePos x="0" y="0"/>
            <wp:positionH relativeFrom="margin">
              <wp:posOffset>213995</wp:posOffset>
            </wp:positionH>
            <wp:positionV relativeFrom="paragraph">
              <wp:posOffset>6369</wp:posOffset>
            </wp:positionV>
            <wp:extent cx="469994" cy="271145"/>
            <wp:effectExtent l="0" t="0" r="6350" b="0"/>
            <wp:wrapNone/>
            <wp:docPr id="30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69994" cy="271145"/>
                    </a:xfrm>
                    <a:prstGeom prst="rect">
                      <a:avLst/>
                    </a:prstGeom>
                  </pic:spPr>
                </pic:pic>
              </a:graphicData>
            </a:graphic>
            <wp14:sizeRelH relativeFrom="page">
              <wp14:pctWidth>0</wp14:pctWidth>
            </wp14:sizeRelH>
            <wp14:sizeRelV relativeFrom="page">
              <wp14:pctHeight>0</wp14:pctHeight>
            </wp14:sizeRelV>
          </wp:anchor>
        </w:drawing>
      </w:r>
      <w:r w:rsidRPr="00324B3B">
        <w:rPr>
          <w:rFonts w:eastAsiaTheme="minorHAnsi" w:cs="Arial"/>
          <w:lang w:val="en-GB"/>
        </w:rPr>
        <w:tab/>
      </w:r>
      <w:r w:rsidRPr="00324B3B">
        <w:rPr>
          <w:rFonts w:eastAsiaTheme="minorHAnsi" w:cs="Arial"/>
          <w:lang w:val="en-GB"/>
        </w:rPr>
        <w:tab/>
      </w:r>
      <w:r w:rsidRPr="00324B3B">
        <w:rPr>
          <w:rFonts w:eastAsiaTheme="minorHAnsi" w:cs="Arial"/>
          <w:i/>
          <w:iCs/>
          <w:color w:val="E36C0A" w:themeColor="accent6" w:themeShade="BF"/>
          <w:lang w:val="en-GB" w:eastAsia="en-US"/>
        </w:rPr>
        <w:t xml:space="preserve">More information about these tariff groups and the calculation of the contribution </w:t>
      </w:r>
    </w:p>
    <w:p w14:paraId="5D9677BB" w14:textId="49350663" w:rsidR="00324B3B" w:rsidRPr="00324B3B" w:rsidRDefault="00324B3B" w:rsidP="00324B3B">
      <w:pPr>
        <w:spacing w:line="276" w:lineRule="auto"/>
        <w:ind w:left="1416" w:right="-8"/>
        <w:jc w:val="both"/>
        <w:rPr>
          <w:rFonts w:eastAsiaTheme="minorHAnsi" w:cs="Arial"/>
          <w:lang w:val="en-GB"/>
        </w:rPr>
      </w:pPr>
      <w:r w:rsidRPr="00324B3B">
        <w:rPr>
          <w:rFonts w:eastAsiaTheme="minorHAnsi" w:cs="Arial"/>
          <w:i/>
          <w:iCs/>
          <w:color w:val="E36C0A" w:themeColor="accent6" w:themeShade="BF"/>
          <w:lang w:val="en-GB" w:eastAsia="en-US"/>
        </w:rPr>
        <w:t>can be found</w:t>
      </w:r>
      <w:r w:rsidRPr="00324B3B">
        <w:rPr>
          <w:rFonts w:eastAsiaTheme="minorHAnsi" w:cs="Arial"/>
          <w:lang w:val="en-GB"/>
        </w:rPr>
        <w:t xml:space="preserve"> </w:t>
      </w:r>
      <w:r w:rsidRPr="00324B3B">
        <w:rPr>
          <w:rFonts w:eastAsiaTheme="minorHAnsi" w:cs="Arial"/>
          <w:i/>
          <w:iCs/>
          <w:color w:val="E36C0A" w:themeColor="accent6" w:themeShade="BF"/>
          <w:lang w:val="en-GB" w:eastAsia="en-US"/>
        </w:rPr>
        <w:t>at</w:t>
      </w:r>
      <w:r w:rsidRPr="00324B3B">
        <w:rPr>
          <w:rFonts w:eastAsiaTheme="minorHAnsi" w:cs="Arial"/>
          <w:lang w:val="en-GB"/>
        </w:rPr>
        <w:t xml:space="preserve"> </w:t>
      </w:r>
      <w:hyperlink r:id="rId12" w:history="1">
        <w:r w:rsidRPr="00324B3B">
          <w:rPr>
            <w:rStyle w:val="Hyperlink"/>
            <w:i/>
            <w:iCs/>
            <w:lang w:val="en-GB"/>
          </w:rPr>
          <w:t>www.mensura.be/en/tariff</w:t>
        </w:r>
      </w:hyperlink>
    </w:p>
    <w:p w14:paraId="052F7AC3" w14:textId="77777777" w:rsidR="00324B3B" w:rsidRPr="00324B3B" w:rsidRDefault="00324B3B" w:rsidP="00324B3B">
      <w:pPr>
        <w:spacing w:line="276" w:lineRule="auto"/>
        <w:ind w:left="567" w:right="-8"/>
        <w:jc w:val="both"/>
        <w:rPr>
          <w:rFonts w:eastAsiaTheme="minorHAnsi" w:cs="Arial"/>
          <w:lang w:val="en-GB"/>
        </w:rPr>
      </w:pPr>
    </w:p>
    <w:p w14:paraId="599C411D" w14:textId="77777777" w:rsidR="001D3DE8" w:rsidRPr="00324B3B" w:rsidRDefault="006C4E37" w:rsidP="00324B3B">
      <w:pPr>
        <w:spacing w:line="276" w:lineRule="auto"/>
        <w:rPr>
          <w:rFonts w:ascii="Calibri" w:hAnsi="Calibri"/>
          <w:sz w:val="22"/>
          <w:szCs w:val="22"/>
          <w:lang w:val="en-GB"/>
        </w:rPr>
      </w:pPr>
      <w:r w:rsidRPr="00324B3B">
        <w:rPr>
          <w:rFonts w:eastAsiaTheme="minorHAnsi" w:cs="Arial"/>
          <w:lang w:val="en-GB"/>
        </w:rPr>
        <w:t xml:space="preserve">The contribution entitles you to a basic package of tasks to be carried out for your company by Mensura. This basic package has been laid down in the Codex, Book II, Chapter 3 - External services for prevention and protection at work. </w:t>
      </w:r>
    </w:p>
    <w:p w14:paraId="56BFED46" w14:textId="5A7AEB79" w:rsidR="006C4E37" w:rsidRPr="00324B3B" w:rsidRDefault="006C4E37" w:rsidP="00324B3B">
      <w:pPr>
        <w:spacing w:line="276" w:lineRule="auto"/>
        <w:ind w:left="567" w:right="-8"/>
        <w:jc w:val="both"/>
        <w:rPr>
          <w:rFonts w:eastAsiaTheme="minorHAnsi" w:cs="Arial"/>
          <w:lang w:val="en-GB"/>
        </w:rPr>
      </w:pPr>
    </w:p>
    <w:p w14:paraId="1BFE7DC2" w14:textId="47F0FE58" w:rsidR="006C4E37" w:rsidRPr="00324B3B" w:rsidRDefault="00324B3B" w:rsidP="00324B3B">
      <w:pPr>
        <w:spacing w:after="200" w:line="276" w:lineRule="auto"/>
        <w:ind w:right="-8"/>
        <w:rPr>
          <w:rFonts w:eastAsiaTheme="minorHAnsi" w:cs="Arial"/>
          <w:b/>
          <w:color w:val="006600"/>
          <w:u w:val="single"/>
          <w:lang w:val="en-GB"/>
        </w:rPr>
      </w:pPr>
      <w:r w:rsidRPr="00324B3B">
        <w:rPr>
          <w:rFonts w:eastAsiaTheme="minorHAnsi" w:cs="Arial"/>
          <w:b/>
          <w:bCs/>
          <w:color w:val="006600"/>
          <w:u w:val="single"/>
          <w:lang w:val="en-GB"/>
        </w:rPr>
        <w:t>T</w:t>
      </w:r>
      <w:r w:rsidR="006C4E37" w:rsidRPr="00324B3B">
        <w:rPr>
          <w:rFonts w:eastAsiaTheme="minorHAnsi" w:cs="Arial"/>
          <w:b/>
          <w:bCs/>
          <w:color w:val="006600"/>
          <w:u w:val="single"/>
          <w:lang w:val="en-GB"/>
        </w:rPr>
        <w:t>he basic package for companies in group C/D</w:t>
      </w:r>
      <w:r w:rsidR="006C4E37" w:rsidRPr="00324B3B">
        <w:rPr>
          <w:rStyle w:val="FootnoteReference"/>
          <w:rFonts w:eastAsiaTheme="minorHAnsi" w:cs="Arial"/>
          <w:b/>
          <w:bCs/>
          <w:color w:val="006600"/>
          <w:u w:val="single"/>
          <w:lang w:val="en-GB"/>
        </w:rPr>
        <w:footnoteReference w:id="1"/>
      </w:r>
      <w:r w:rsidR="006C4E37" w:rsidRPr="00324B3B">
        <w:rPr>
          <w:rFonts w:eastAsiaTheme="minorHAnsi" w:cs="Arial"/>
          <w:b/>
          <w:bCs/>
          <w:color w:val="006600"/>
          <w:u w:val="single"/>
          <w:lang w:val="en-GB"/>
        </w:rPr>
        <w:t>consists of:</w:t>
      </w:r>
    </w:p>
    <w:p w14:paraId="0D2B4177"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Active participation in the risk analysis</w:t>
      </w:r>
    </w:p>
    <w:p w14:paraId="4F7B185E"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Proposing prevention measures</w:t>
      </w:r>
    </w:p>
    <w:p w14:paraId="4062B972" w14:textId="77777777" w:rsidR="005C7CDD"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Taking responsibility for health monitoring</w:t>
      </w:r>
    </w:p>
    <w:p w14:paraId="26712873"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Organising the right of access to health records</w:t>
      </w:r>
    </w:p>
    <w:p w14:paraId="5E299C0B"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Participating in the analysis of screen work, possibly supplemented by a questionnaire and the formulation of prevention measures</w:t>
      </w:r>
    </w:p>
    <w:p w14:paraId="7D542AC8"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Participating in training on food hygiene and the analysis of risks related to food products</w:t>
      </w:r>
    </w:p>
    <w:p w14:paraId="20FA443A"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Attending PPW committee meetings (if applicable)</w:t>
      </w:r>
    </w:p>
    <w:p w14:paraId="3C182B6E"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Providing assistance with investigations into serious occupational accidents The first 5 hours (annually) spent on an investigation are included in the fixed contribution</w:t>
      </w:r>
    </w:p>
    <w:p w14:paraId="0646E3F2"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Tasks by the prevention advisor related to psychosocial aspects (the confidential part of informal and formal interventions)</w:t>
      </w:r>
    </w:p>
    <w:p w14:paraId="68A36B3E"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Assessment of the workstations required for the execution of other tasks</w:t>
      </w:r>
    </w:p>
    <w:p w14:paraId="6056096E" w14:textId="77777777" w:rsidR="006C4E37" w:rsidRPr="00324B3B" w:rsidRDefault="006C4E37" w:rsidP="00B339E7">
      <w:pPr>
        <w:pStyle w:val="ListParagraph"/>
        <w:numPr>
          <w:ilvl w:val="0"/>
          <w:numId w:val="8"/>
        </w:numPr>
        <w:spacing w:after="200" w:line="276" w:lineRule="auto"/>
        <w:ind w:left="1276" w:right="-8"/>
        <w:rPr>
          <w:rFonts w:ascii="Arial" w:eastAsiaTheme="minorHAnsi" w:hAnsi="Arial" w:cs="Arial"/>
          <w:sz w:val="18"/>
          <w:szCs w:val="18"/>
          <w:lang w:val="en-GB"/>
        </w:rPr>
      </w:pPr>
      <w:r w:rsidRPr="00324B3B">
        <w:rPr>
          <w:rFonts w:ascii="Arial" w:eastAsiaTheme="minorHAnsi" w:hAnsi="Arial" w:cs="Arial"/>
          <w:sz w:val="18"/>
          <w:szCs w:val="18"/>
          <w:lang w:val="en-GB"/>
        </w:rPr>
        <w:t>Delivery of substantiated policy advice spanning 5 years</w:t>
      </w:r>
    </w:p>
    <w:p w14:paraId="5FB4ADFB" w14:textId="77777777" w:rsidR="006C4E37" w:rsidRPr="00324B3B" w:rsidRDefault="006C4E37" w:rsidP="00B339E7">
      <w:pPr>
        <w:pStyle w:val="ListParagraph"/>
        <w:numPr>
          <w:ilvl w:val="0"/>
          <w:numId w:val="8"/>
        </w:numPr>
        <w:spacing w:after="200" w:line="276" w:lineRule="auto"/>
        <w:ind w:left="1276" w:right="-8"/>
        <w:rPr>
          <w:rFonts w:eastAsiaTheme="minorHAnsi" w:cs="Arial"/>
          <w:lang w:val="en-GB"/>
        </w:rPr>
      </w:pPr>
      <w:r w:rsidRPr="00324B3B">
        <w:rPr>
          <w:rFonts w:ascii="Arial" w:eastAsiaTheme="minorHAnsi" w:hAnsi="Arial" w:cs="Arial"/>
          <w:sz w:val="18"/>
          <w:szCs w:val="18"/>
          <w:lang w:val="en-GB"/>
        </w:rPr>
        <w:t>Maintaining an online inventory</w:t>
      </w:r>
    </w:p>
    <w:p w14:paraId="31835B0A" w14:textId="77777777" w:rsidR="006C4E37" w:rsidRPr="00324B3B" w:rsidRDefault="006C4E37" w:rsidP="00B339E7">
      <w:pPr>
        <w:spacing w:after="200" w:line="276" w:lineRule="auto"/>
        <w:ind w:left="567" w:right="-8"/>
        <w:rPr>
          <w:rFonts w:eastAsiaTheme="minorHAnsi" w:cs="Arial"/>
          <w:lang w:val="en-GB"/>
        </w:rPr>
      </w:pPr>
    </w:p>
    <w:p w14:paraId="174854D8" w14:textId="77777777" w:rsidR="006C4E37" w:rsidRPr="00324B3B" w:rsidRDefault="006C4E37" w:rsidP="00324B3B">
      <w:pPr>
        <w:spacing w:after="200" w:line="276" w:lineRule="auto"/>
        <w:ind w:right="-8"/>
        <w:rPr>
          <w:rFonts w:eastAsiaTheme="minorHAnsi" w:cs="Arial"/>
          <w:lang w:val="en-GB"/>
        </w:rPr>
      </w:pPr>
      <w:r w:rsidRPr="00324B3B">
        <w:rPr>
          <w:rFonts w:eastAsiaTheme="minorHAnsi" w:cs="Arial"/>
          <w:lang w:val="en-GB"/>
        </w:rPr>
        <w:t>Further explanation of these tasks can be found below.</w:t>
      </w:r>
    </w:p>
    <w:p w14:paraId="4CEB9D83" w14:textId="77777777" w:rsidR="006C4E37" w:rsidRPr="00324B3B" w:rsidRDefault="006C4E37" w:rsidP="00B339E7">
      <w:pPr>
        <w:spacing w:after="200" w:line="276" w:lineRule="auto"/>
        <w:ind w:left="567" w:right="-8"/>
        <w:rPr>
          <w:rFonts w:eastAsiaTheme="minorHAnsi" w:cs="Arial"/>
          <w:b/>
          <w:color w:val="006600"/>
          <w:lang w:val="en-GB"/>
        </w:rPr>
      </w:pPr>
      <w:r w:rsidRPr="00324B3B">
        <w:rPr>
          <w:rFonts w:eastAsiaTheme="minorHAnsi" w:cs="Arial"/>
          <w:b/>
          <w:bCs/>
          <w:color w:val="006600"/>
          <w:lang w:val="en-GB"/>
        </w:rPr>
        <w:br w:type="page"/>
      </w:r>
    </w:p>
    <w:tbl>
      <w:tblPr>
        <w:tblStyle w:val="TableGrid"/>
        <w:tblW w:w="0" w:type="auto"/>
        <w:tblLook w:val="04A0" w:firstRow="1" w:lastRow="0" w:firstColumn="1" w:lastColumn="0" w:noHBand="0" w:noVBand="1"/>
      </w:tblPr>
      <w:tblGrid>
        <w:gridCol w:w="1838"/>
        <w:gridCol w:w="7783"/>
      </w:tblGrid>
      <w:tr w:rsidR="00324B3B" w:rsidRPr="007B1F82" w14:paraId="1408717E" w14:textId="77777777" w:rsidTr="0059349D">
        <w:tc>
          <w:tcPr>
            <w:tcW w:w="1838" w:type="dxa"/>
            <w:shd w:val="clear" w:color="auto" w:fill="008000"/>
          </w:tcPr>
          <w:p w14:paraId="08F1B216" w14:textId="041F0E4E" w:rsidR="00324B3B" w:rsidRPr="00324B3B" w:rsidRDefault="00324B3B"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lastRenderedPageBreak/>
              <w:t>Task 1</w:t>
            </w:r>
          </w:p>
        </w:tc>
        <w:tc>
          <w:tcPr>
            <w:tcW w:w="7783" w:type="dxa"/>
            <w:shd w:val="clear" w:color="auto" w:fill="008000"/>
          </w:tcPr>
          <w:p w14:paraId="3B49A9EB" w14:textId="3D789CF6" w:rsidR="00324B3B" w:rsidRPr="00324B3B" w:rsidRDefault="00324B3B" w:rsidP="0059349D">
            <w:pPr>
              <w:spacing w:after="200" w:line="276" w:lineRule="auto"/>
              <w:ind w:right="-8"/>
              <w:contextualSpacing/>
              <w:jc w:val="both"/>
              <w:rPr>
                <w:rFonts w:eastAsiaTheme="minorHAnsi" w:cs="Arial"/>
                <w:color w:val="FFFFFF" w:themeColor="background1"/>
                <w:lang w:val="en-GB" w:eastAsia="en-US"/>
              </w:rPr>
            </w:pPr>
            <w:r w:rsidRPr="00324B3B">
              <w:rPr>
                <w:rFonts w:eastAsiaTheme="minorHAnsi" w:cs="Arial"/>
                <w:b/>
                <w:color w:val="FFFFFF" w:themeColor="background1"/>
                <w:lang w:val="en-GB" w:eastAsia="en-US"/>
              </w:rPr>
              <w:t>Active participation in initiating, implementing and updating the risk analysis</w:t>
            </w:r>
          </w:p>
        </w:tc>
      </w:tr>
      <w:tr w:rsidR="00324B3B" w:rsidRPr="00324B3B" w14:paraId="7D6BFDE1" w14:textId="77777777" w:rsidTr="0059349D">
        <w:tc>
          <w:tcPr>
            <w:tcW w:w="1838" w:type="dxa"/>
            <w:shd w:val="clear" w:color="auto" w:fill="008000"/>
          </w:tcPr>
          <w:p w14:paraId="22F6AF70" w14:textId="2C06915A" w:rsidR="00324B3B" w:rsidRPr="00324B3B" w:rsidRDefault="00324B3B"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Task 2</w:t>
            </w:r>
          </w:p>
        </w:tc>
        <w:tc>
          <w:tcPr>
            <w:tcW w:w="7783" w:type="dxa"/>
            <w:shd w:val="clear" w:color="auto" w:fill="008000"/>
          </w:tcPr>
          <w:p w14:paraId="6CB52C28" w14:textId="4572358F" w:rsidR="00324B3B" w:rsidRPr="00324B3B" w:rsidRDefault="00324B3B" w:rsidP="0059349D">
            <w:pPr>
              <w:spacing w:after="200" w:line="276" w:lineRule="auto"/>
              <w:ind w:right="-8"/>
              <w:contextualSpacing/>
              <w:jc w:val="both"/>
              <w:rPr>
                <w:rFonts w:eastAsiaTheme="minorHAnsi" w:cs="Arial"/>
                <w:b/>
                <w:color w:val="FFFFFF" w:themeColor="background1"/>
                <w:lang w:val="en-GB" w:eastAsia="en-US"/>
              </w:rPr>
            </w:pPr>
            <w:r w:rsidRPr="00324B3B">
              <w:rPr>
                <w:rFonts w:eastAsiaTheme="minorHAnsi" w:cs="Arial"/>
                <w:b/>
                <w:color w:val="FFFFFF" w:themeColor="background1"/>
                <w:lang w:val="en-GB" w:eastAsia="en-US"/>
              </w:rPr>
              <w:t>Proposals for preventive measures</w:t>
            </w:r>
          </w:p>
        </w:tc>
      </w:tr>
      <w:tr w:rsidR="00324B3B" w:rsidRPr="007B1F82" w14:paraId="16EE738D" w14:textId="77777777" w:rsidTr="0059349D">
        <w:tc>
          <w:tcPr>
            <w:tcW w:w="1838" w:type="dxa"/>
            <w:shd w:val="clear" w:color="auto" w:fill="008000"/>
          </w:tcPr>
          <w:p w14:paraId="32F78A9D" w14:textId="0299604A" w:rsidR="00324B3B" w:rsidRPr="00324B3B" w:rsidRDefault="00324B3B"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Task 3</w:t>
            </w:r>
          </w:p>
        </w:tc>
        <w:tc>
          <w:tcPr>
            <w:tcW w:w="7783" w:type="dxa"/>
            <w:shd w:val="clear" w:color="auto" w:fill="008000"/>
          </w:tcPr>
          <w:p w14:paraId="5D8D75D6" w14:textId="74946F22" w:rsidR="00324B3B" w:rsidRPr="00324B3B" w:rsidRDefault="00324B3B" w:rsidP="0059349D">
            <w:pPr>
              <w:spacing w:after="200" w:line="276" w:lineRule="auto"/>
              <w:ind w:right="-8"/>
              <w:contextualSpacing/>
              <w:jc w:val="both"/>
              <w:rPr>
                <w:rFonts w:eastAsiaTheme="minorHAnsi" w:cs="Arial"/>
                <w:b/>
                <w:color w:val="FFFFFF" w:themeColor="background1"/>
                <w:lang w:val="en-GB" w:eastAsia="en-US"/>
              </w:rPr>
            </w:pPr>
            <w:r w:rsidRPr="00324B3B">
              <w:rPr>
                <w:rFonts w:eastAsiaTheme="minorHAnsi" w:cs="Arial"/>
                <w:b/>
                <w:color w:val="FFFFFF" w:themeColor="background1"/>
                <w:lang w:val="en-GB" w:eastAsia="en-US"/>
              </w:rPr>
              <w:t>Assessments of workstations and job roles</w:t>
            </w:r>
          </w:p>
        </w:tc>
      </w:tr>
    </w:tbl>
    <w:p w14:paraId="0F8C0A01" w14:textId="77777777" w:rsidR="00324B3B" w:rsidRDefault="00324B3B" w:rsidP="00324B3B">
      <w:pPr>
        <w:spacing w:line="276" w:lineRule="auto"/>
        <w:ind w:left="426" w:right="-8"/>
        <w:rPr>
          <w:rFonts w:eastAsiaTheme="minorHAnsi" w:cs="Arial"/>
          <w:lang w:val="en-GB"/>
        </w:rPr>
      </w:pPr>
    </w:p>
    <w:p w14:paraId="1F7DDDCF" w14:textId="5DAB4BE9" w:rsidR="006C4E37" w:rsidRPr="00324B3B" w:rsidRDefault="006C4E37" w:rsidP="003C5573">
      <w:pPr>
        <w:spacing w:line="276" w:lineRule="auto"/>
        <w:ind w:right="-8"/>
        <w:rPr>
          <w:rFonts w:eastAsiaTheme="minorHAnsi" w:cs="Arial"/>
          <w:b/>
          <w:bCs/>
          <w:color w:val="008000"/>
          <w:lang w:val="en-GB"/>
        </w:rPr>
      </w:pPr>
      <w:r w:rsidRPr="00324B3B">
        <w:rPr>
          <w:rFonts w:eastAsiaTheme="minorHAnsi" w:cs="Arial"/>
          <w:b/>
          <w:bCs/>
          <w:color w:val="008000"/>
          <w:lang w:val="en-GB"/>
        </w:rPr>
        <w:t>How does Mensura achieve this?</w:t>
      </w:r>
    </w:p>
    <w:p w14:paraId="3AB30F8A" w14:textId="77777777" w:rsidR="006C4E37" w:rsidRPr="00324B3B" w:rsidRDefault="006C4E37" w:rsidP="00324B3B">
      <w:pPr>
        <w:spacing w:after="200" w:line="276" w:lineRule="auto"/>
        <w:ind w:right="-8"/>
        <w:rPr>
          <w:rFonts w:eastAsiaTheme="minorHAnsi" w:cs="Arial"/>
          <w:u w:val="single"/>
          <w:lang w:val="en-GB"/>
        </w:rPr>
      </w:pPr>
      <w:r w:rsidRPr="00324B3B">
        <w:rPr>
          <w:rFonts w:eastAsiaTheme="minorHAnsi" w:cs="Arial"/>
          <w:u w:val="single"/>
          <w:lang w:val="en-GB"/>
        </w:rPr>
        <w:t>General</w:t>
      </w:r>
    </w:p>
    <w:p w14:paraId="0267E399" w14:textId="77777777" w:rsidR="006C4E37" w:rsidRPr="00324B3B" w:rsidRDefault="006C4E37" w:rsidP="00324B3B">
      <w:pPr>
        <w:spacing w:after="200" w:line="276" w:lineRule="auto"/>
        <w:ind w:right="-8"/>
        <w:jc w:val="both"/>
        <w:rPr>
          <w:rFonts w:eastAsiaTheme="minorHAnsi" w:cs="Arial"/>
          <w:lang w:val="en-GB"/>
        </w:rPr>
      </w:pPr>
      <w:r w:rsidRPr="00324B3B">
        <w:rPr>
          <w:rFonts w:eastAsiaTheme="minorHAnsi" w:cs="Arial"/>
          <w:lang w:val="en-GB"/>
        </w:rPr>
        <w:t>This task is integrated into the periodic company visit.</w:t>
      </w:r>
    </w:p>
    <w:p w14:paraId="66931C7A" w14:textId="77777777" w:rsidR="006C4E37" w:rsidRPr="00324B3B" w:rsidRDefault="006C4E37" w:rsidP="00324B3B">
      <w:pPr>
        <w:spacing w:after="200" w:line="276" w:lineRule="auto"/>
        <w:ind w:right="-8"/>
        <w:jc w:val="both"/>
        <w:rPr>
          <w:rFonts w:eastAsiaTheme="minorHAnsi" w:cs="Arial"/>
          <w:lang w:val="en-GB"/>
        </w:rPr>
      </w:pPr>
      <w:r w:rsidRPr="00324B3B">
        <w:rPr>
          <w:rFonts w:eastAsiaTheme="minorHAnsi" w:cs="Arial"/>
          <w:lang w:val="en-GB"/>
        </w:rPr>
        <w:t>This visit may consist of: a visit to one or more workstations, a checklist-based questionnaire in application of the Welfare Act and the 7 well-being domains</w:t>
      </w:r>
      <w:r w:rsidRPr="00324B3B">
        <w:rPr>
          <w:rFonts w:eastAsiaTheme="minorHAnsi" w:cs="Arial"/>
          <w:vertAlign w:val="superscript"/>
          <w:lang w:val="en-GB"/>
        </w:rPr>
        <w:footnoteReference w:id="2"/>
      </w:r>
      <w:r w:rsidRPr="00324B3B">
        <w:rPr>
          <w:rFonts w:eastAsiaTheme="minorHAnsi" w:cs="Arial"/>
          <w:lang w:val="en-GB"/>
        </w:rPr>
        <w:t>, the consultation of available related documents or a combination of one of these.</w:t>
      </w:r>
    </w:p>
    <w:p w14:paraId="34B8617F" w14:textId="3D545B5B" w:rsidR="006C4E37" w:rsidRDefault="00324B3B" w:rsidP="00324B3B">
      <w:pPr>
        <w:spacing w:after="200" w:line="276" w:lineRule="auto"/>
        <w:ind w:right="-8"/>
        <w:jc w:val="both"/>
        <w:rPr>
          <w:rFonts w:eastAsiaTheme="minorHAnsi" w:cs="Arial"/>
          <w:lang w:val="en-GB"/>
        </w:rPr>
      </w:pPr>
      <w:r w:rsidRPr="00324B3B">
        <w:rPr>
          <w:noProof/>
          <w:lang w:val="en-GB"/>
        </w:rPr>
        <mc:AlternateContent>
          <mc:Choice Requires="wps">
            <w:drawing>
              <wp:anchor distT="0" distB="0" distL="114300" distR="114300" simplePos="0" relativeHeight="251663360" behindDoc="0" locked="0" layoutInCell="1" allowOverlap="1" wp14:anchorId="4814EFB4" wp14:editId="368C7D9F">
                <wp:simplePos x="0" y="0"/>
                <wp:positionH relativeFrom="margin">
                  <wp:align>right</wp:align>
                </wp:positionH>
                <wp:positionV relativeFrom="paragraph">
                  <wp:posOffset>546726</wp:posOffset>
                </wp:positionV>
                <wp:extent cx="6086475" cy="393226"/>
                <wp:effectExtent l="0" t="0" r="28575" b="26035"/>
                <wp:wrapNone/>
                <wp:docPr id="22" name="Rectangle 3"/>
                <wp:cNvGraphicFramePr/>
                <a:graphic xmlns:a="http://schemas.openxmlformats.org/drawingml/2006/main">
                  <a:graphicData uri="http://schemas.microsoft.com/office/word/2010/wordprocessingShape">
                    <wps:wsp>
                      <wps:cNvSpPr/>
                      <wps:spPr>
                        <a:xfrm>
                          <a:off x="0" y="0"/>
                          <a:ext cx="6086475" cy="393226"/>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0E7EE" id="Rectangle 3" o:spid="_x0000_s1026" style="position:absolute;margin-left:428.05pt;margin-top:43.05pt;width:479.25pt;height:30.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" filled="f" strokecolor="#e46c0a" strokeweight="1pt">
                <w10:wrap anchorx="margin"/>
              </v:rect>
            </w:pict>
          </mc:Fallback>
        </mc:AlternateContent>
      </w:r>
      <w:r w:rsidR="006C4E37" w:rsidRPr="00324B3B">
        <w:rPr>
          <w:rFonts w:eastAsiaTheme="minorHAnsi" w:cs="Arial"/>
          <w:lang w:val="en-GB"/>
        </w:rPr>
        <w:t>Our company visitor will also assist you in drawing up your risk exposure list. This list shows which roles are present in the company, what risks are linked to these roles and who performs these roles. This list determines which of your employees should be examined, how frequently and which tests should be carried out.</w:t>
      </w:r>
    </w:p>
    <w:p w14:paraId="73803092" w14:textId="25EFBDEE" w:rsidR="00324B3B" w:rsidRPr="00324B3B" w:rsidRDefault="00324B3B" w:rsidP="00324B3B">
      <w:pPr>
        <w:spacing w:line="276" w:lineRule="auto"/>
        <w:ind w:left="1416" w:right="-8"/>
        <w:jc w:val="both"/>
        <w:rPr>
          <w:rFonts w:eastAsiaTheme="minorHAnsi" w:cs="Arial"/>
          <w:i/>
          <w:iCs/>
          <w:color w:val="E36C0A" w:themeColor="accent6" w:themeShade="BF"/>
          <w:lang w:val="en-GB" w:eastAsia="en-US"/>
        </w:rPr>
      </w:pPr>
      <w:r w:rsidRPr="00324B3B">
        <w:rPr>
          <w:rFonts w:eastAsiaTheme="minorHAnsi" w:cs="Arial"/>
          <w:i/>
          <w:iCs/>
          <w:noProof/>
          <w:color w:val="E36C0A" w:themeColor="accent6" w:themeShade="BF"/>
          <w:lang w:val="en-GB" w:eastAsia="en-US"/>
        </w:rPr>
        <w:drawing>
          <wp:anchor distT="0" distB="0" distL="114300" distR="114300" simplePos="0" relativeHeight="251662336" behindDoc="0" locked="0" layoutInCell="1" allowOverlap="1" wp14:anchorId="76DABDB7" wp14:editId="39C457B8">
            <wp:simplePos x="0" y="0"/>
            <wp:positionH relativeFrom="margin">
              <wp:posOffset>151130</wp:posOffset>
            </wp:positionH>
            <wp:positionV relativeFrom="paragraph">
              <wp:posOffset>7620</wp:posOffset>
            </wp:positionV>
            <wp:extent cx="469900" cy="271145"/>
            <wp:effectExtent l="0" t="0" r="6350" b="0"/>
            <wp:wrapNone/>
            <wp:docPr id="23"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69900" cy="271145"/>
                    </a:xfrm>
                    <a:prstGeom prst="rect">
                      <a:avLst/>
                    </a:prstGeom>
                  </pic:spPr>
                </pic:pic>
              </a:graphicData>
            </a:graphic>
            <wp14:sizeRelH relativeFrom="page">
              <wp14:pctWidth>0</wp14:pctWidth>
            </wp14:sizeRelH>
            <wp14:sizeRelV relativeFrom="page">
              <wp14:pctHeight>0</wp14:pctHeight>
            </wp14:sizeRelV>
          </wp:anchor>
        </w:drawing>
      </w:r>
      <w:r w:rsidRPr="00324B3B">
        <w:rPr>
          <w:rFonts w:eastAsiaTheme="minorHAnsi" w:cs="Arial"/>
          <w:i/>
          <w:iCs/>
          <w:color w:val="E36C0A" w:themeColor="accent6" w:themeShade="BF"/>
          <w:lang w:val="en-GB" w:eastAsia="en-US"/>
        </w:rPr>
        <w:t xml:space="preserve">Use our online tool MyMensura to consult the risk exposure list </w:t>
      </w:r>
    </w:p>
    <w:p w14:paraId="0D3788BB" w14:textId="2814182A" w:rsidR="00324B3B" w:rsidRPr="00324B3B" w:rsidRDefault="00324B3B" w:rsidP="00324B3B">
      <w:pPr>
        <w:spacing w:line="276" w:lineRule="auto"/>
        <w:ind w:left="1416" w:right="-8"/>
        <w:jc w:val="both"/>
        <w:rPr>
          <w:rFonts w:eastAsiaTheme="minorHAnsi" w:cs="Arial"/>
          <w:i/>
          <w:iCs/>
          <w:color w:val="E36C0A" w:themeColor="accent6" w:themeShade="BF"/>
          <w:lang w:val="en-GB" w:eastAsia="en-US"/>
        </w:rPr>
      </w:pPr>
      <w:r w:rsidRPr="00324B3B">
        <w:rPr>
          <w:rFonts w:eastAsiaTheme="minorHAnsi" w:cs="Arial"/>
          <w:i/>
          <w:iCs/>
          <w:color w:val="E36C0A" w:themeColor="accent6" w:themeShade="BF"/>
          <w:lang w:val="en-GB" w:eastAsia="en-US"/>
        </w:rPr>
        <w:t>(will be updated after a visit from the company visitor).</w:t>
      </w:r>
    </w:p>
    <w:p w14:paraId="5E9B9114" w14:textId="51EE54B5" w:rsidR="00324B3B" w:rsidRDefault="00324B3B" w:rsidP="00324B3B">
      <w:pPr>
        <w:spacing w:after="200" w:line="276" w:lineRule="auto"/>
        <w:ind w:right="-8"/>
        <w:jc w:val="both"/>
        <w:rPr>
          <w:rFonts w:eastAsiaTheme="minorHAnsi" w:cs="Arial"/>
          <w:lang w:val="en-GB"/>
        </w:rPr>
      </w:pPr>
    </w:p>
    <w:p w14:paraId="103E6028" w14:textId="1130F6C5" w:rsidR="006C4E37" w:rsidRPr="00324B3B" w:rsidRDefault="006C4E37" w:rsidP="00324B3B">
      <w:pPr>
        <w:spacing w:after="200" w:line="276" w:lineRule="auto"/>
        <w:ind w:right="-8"/>
        <w:jc w:val="both"/>
        <w:rPr>
          <w:rFonts w:eastAsiaTheme="minorHAnsi" w:cs="Arial"/>
          <w:lang w:val="en-GB"/>
        </w:rPr>
      </w:pPr>
      <w:r w:rsidRPr="00324B3B">
        <w:rPr>
          <w:rFonts w:eastAsiaTheme="minorHAnsi" w:cs="Arial"/>
          <w:lang w:val="en-GB"/>
        </w:rPr>
        <w:t xml:space="preserve">Based on the input obtained during the visit, a report containing first-line advice will be issued detailing the risks within your company and the prevention measures we recommend. Each perceived risk is given a priority level (high, medium or low). </w:t>
      </w:r>
    </w:p>
    <w:p w14:paraId="43FB9B26" w14:textId="64846819" w:rsidR="006C4E37" w:rsidRDefault="00324B3B" w:rsidP="00324B3B">
      <w:pPr>
        <w:spacing w:after="200" w:line="276" w:lineRule="auto"/>
        <w:ind w:right="-8"/>
        <w:jc w:val="both"/>
        <w:rPr>
          <w:rFonts w:eastAsiaTheme="minorHAnsi" w:cs="Arial"/>
          <w:lang w:val="en-GB"/>
        </w:rPr>
      </w:pPr>
      <w:r w:rsidRPr="00324B3B">
        <w:rPr>
          <w:noProof/>
          <w:lang w:val="en-GB"/>
        </w:rPr>
        <mc:AlternateContent>
          <mc:Choice Requires="wps">
            <w:drawing>
              <wp:anchor distT="0" distB="0" distL="114300" distR="114300" simplePos="0" relativeHeight="251666432" behindDoc="0" locked="0" layoutInCell="1" allowOverlap="1" wp14:anchorId="3B1A1B19" wp14:editId="2CCCC0AA">
                <wp:simplePos x="0" y="0"/>
                <wp:positionH relativeFrom="margin">
                  <wp:align>right</wp:align>
                </wp:positionH>
                <wp:positionV relativeFrom="paragraph">
                  <wp:posOffset>410845</wp:posOffset>
                </wp:positionV>
                <wp:extent cx="6086475" cy="511791"/>
                <wp:effectExtent l="0" t="0" r="28575" b="22225"/>
                <wp:wrapNone/>
                <wp:docPr id="24" name="Rectangle 3"/>
                <wp:cNvGraphicFramePr/>
                <a:graphic xmlns:a="http://schemas.openxmlformats.org/drawingml/2006/main">
                  <a:graphicData uri="http://schemas.microsoft.com/office/word/2010/wordprocessingShape">
                    <wps:wsp>
                      <wps:cNvSpPr/>
                      <wps:spPr>
                        <a:xfrm>
                          <a:off x="0" y="0"/>
                          <a:ext cx="6086475" cy="511791"/>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C2498" id="Rectangle 3" o:spid="_x0000_s1026" style="position:absolute;margin-left:428.05pt;margin-top:32.35pt;width:479.25pt;height:40.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" filled="f" strokecolor="#e46c0a" strokeweight="1pt">
                <w10:wrap anchorx="margin"/>
              </v:rect>
            </w:pict>
          </mc:Fallback>
        </mc:AlternateContent>
      </w:r>
      <w:r w:rsidR="006C4E37" w:rsidRPr="00324B3B">
        <w:rPr>
          <w:rFonts w:eastAsiaTheme="minorHAnsi" w:cs="Arial"/>
          <w:lang w:val="en-GB"/>
        </w:rPr>
        <w:t>The advice in the report can be used as a basis for further refinement of your risk analysis as it relates to your organisation, workstations, job roles and individuals.</w:t>
      </w:r>
    </w:p>
    <w:p w14:paraId="6AFA4FA6" w14:textId="469A6976" w:rsidR="00324B3B" w:rsidRPr="00324B3B" w:rsidRDefault="00937F39" w:rsidP="00324B3B">
      <w:pPr>
        <w:spacing w:line="276" w:lineRule="auto"/>
        <w:ind w:left="708" w:right="-8" w:firstLine="708"/>
        <w:jc w:val="both"/>
        <w:rPr>
          <w:rFonts w:eastAsiaTheme="minorHAnsi" w:cs="Arial"/>
          <w:i/>
          <w:iCs/>
          <w:color w:val="E36C0A" w:themeColor="accent6" w:themeShade="BF"/>
          <w:lang w:val="en-GB" w:eastAsia="en-US"/>
        </w:rPr>
      </w:pPr>
      <w:r w:rsidRPr="00324B3B">
        <w:rPr>
          <w:rFonts w:eastAsiaTheme="minorHAnsi" w:cs="Arial"/>
          <w:i/>
          <w:iCs/>
          <w:noProof/>
          <w:color w:val="E36C0A" w:themeColor="accent6" w:themeShade="BF"/>
          <w:lang w:val="en-GB" w:eastAsia="en-US"/>
        </w:rPr>
        <w:drawing>
          <wp:anchor distT="0" distB="0" distL="114300" distR="114300" simplePos="0" relativeHeight="251665408" behindDoc="0" locked="0" layoutInCell="1" allowOverlap="1" wp14:anchorId="6A29AE29" wp14:editId="6720E967">
            <wp:simplePos x="0" y="0"/>
            <wp:positionH relativeFrom="margin">
              <wp:posOffset>163526</wp:posOffset>
            </wp:positionH>
            <wp:positionV relativeFrom="paragraph">
              <wp:posOffset>8890</wp:posOffset>
            </wp:positionV>
            <wp:extent cx="469900" cy="271145"/>
            <wp:effectExtent l="0" t="0" r="6350" b="0"/>
            <wp:wrapNone/>
            <wp:docPr id="25"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69900" cy="271145"/>
                    </a:xfrm>
                    <a:prstGeom prst="rect">
                      <a:avLst/>
                    </a:prstGeom>
                  </pic:spPr>
                </pic:pic>
              </a:graphicData>
            </a:graphic>
            <wp14:sizeRelH relativeFrom="page">
              <wp14:pctWidth>0</wp14:pctWidth>
            </wp14:sizeRelH>
            <wp14:sizeRelV relativeFrom="page">
              <wp14:pctHeight>0</wp14:pctHeight>
            </wp14:sizeRelV>
          </wp:anchor>
        </w:drawing>
      </w:r>
      <w:r w:rsidR="00324B3B" w:rsidRPr="00324B3B">
        <w:rPr>
          <w:rFonts w:eastAsiaTheme="minorHAnsi" w:cs="Arial"/>
          <w:i/>
          <w:iCs/>
          <w:color w:val="E36C0A" w:themeColor="accent6" w:themeShade="BF"/>
          <w:lang w:val="en-GB" w:eastAsia="en-US"/>
        </w:rPr>
        <w:t xml:space="preserve">If you need further help with the more detailed development of the risk analyses, </w:t>
      </w:r>
    </w:p>
    <w:p w14:paraId="4423A17C" w14:textId="4489E8BA" w:rsidR="00324B3B" w:rsidRPr="00324B3B" w:rsidRDefault="00324B3B" w:rsidP="00324B3B">
      <w:pPr>
        <w:spacing w:line="276" w:lineRule="auto"/>
        <w:ind w:left="708" w:right="-8" w:firstLine="708"/>
        <w:jc w:val="both"/>
        <w:rPr>
          <w:rFonts w:eastAsiaTheme="minorHAnsi" w:cs="Arial"/>
          <w:i/>
          <w:iCs/>
          <w:color w:val="E36C0A" w:themeColor="accent6" w:themeShade="BF"/>
          <w:lang w:val="en-GB" w:eastAsia="en-US"/>
        </w:rPr>
      </w:pPr>
      <w:r w:rsidRPr="00324B3B">
        <w:rPr>
          <w:rFonts w:eastAsiaTheme="minorHAnsi" w:cs="Arial"/>
          <w:i/>
          <w:iCs/>
          <w:color w:val="E36C0A" w:themeColor="accent6" w:themeShade="BF"/>
          <w:lang w:val="en-GB" w:eastAsia="en-US"/>
        </w:rPr>
        <w:t xml:space="preserve">you can always ask a Mensura prevention advisor for guidance.  </w:t>
      </w:r>
    </w:p>
    <w:p w14:paraId="11378B21" w14:textId="23953D06" w:rsidR="00324B3B" w:rsidRDefault="00324B3B" w:rsidP="00324B3B">
      <w:pPr>
        <w:spacing w:line="276" w:lineRule="auto"/>
        <w:ind w:left="708" w:right="-8" w:firstLine="708"/>
        <w:jc w:val="both"/>
        <w:rPr>
          <w:rFonts w:eastAsiaTheme="minorHAnsi" w:cs="Arial"/>
          <w:lang w:val="en-GB"/>
        </w:rPr>
      </w:pPr>
      <w:r w:rsidRPr="00324B3B">
        <w:rPr>
          <w:rFonts w:eastAsiaTheme="minorHAnsi" w:cs="Arial"/>
          <w:i/>
          <w:iCs/>
          <w:color w:val="E36C0A" w:themeColor="accent6" w:themeShade="BF"/>
          <w:lang w:val="en-GB" w:eastAsia="en-US"/>
        </w:rPr>
        <w:t>Please request a no-obligation quotation</w:t>
      </w:r>
      <w:r w:rsidRPr="00324B3B">
        <w:rPr>
          <w:rFonts w:eastAsiaTheme="minorHAnsi" w:cs="Arial"/>
          <w:i/>
          <w:iCs/>
          <w:lang w:val="en-GB"/>
        </w:rPr>
        <w:t>.</w:t>
      </w:r>
    </w:p>
    <w:p w14:paraId="15E8B3BD" w14:textId="66E45EDE" w:rsidR="002F41AC" w:rsidRDefault="006C4E37" w:rsidP="00324B3B">
      <w:pPr>
        <w:spacing w:after="200" w:line="276" w:lineRule="auto"/>
        <w:ind w:right="-8"/>
        <w:jc w:val="both"/>
        <w:rPr>
          <w:rFonts w:eastAsiaTheme="minorHAnsi" w:cs="Arial"/>
          <w:i/>
          <w:iCs/>
          <w:lang w:val="en-GB"/>
        </w:rPr>
      </w:pPr>
      <w:r w:rsidRPr="00324B3B">
        <w:rPr>
          <w:rFonts w:eastAsiaTheme="minorHAnsi" w:cs="Arial"/>
          <w:i/>
          <w:iCs/>
          <w:lang w:val="en-GB"/>
        </w:rPr>
        <w:t>.</w:t>
      </w:r>
    </w:p>
    <w:p w14:paraId="62185964" w14:textId="5B2A3D00" w:rsidR="00937F39" w:rsidRDefault="00937F39" w:rsidP="00324B3B">
      <w:pPr>
        <w:spacing w:after="200" w:line="276" w:lineRule="auto"/>
        <w:ind w:right="-8"/>
        <w:jc w:val="both"/>
        <w:rPr>
          <w:rFonts w:eastAsiaTheme="minorHAnsi" w:cs="Arial"/>
          <w:i/>
          <w:iCs/>
          <w:lang w:val="en-GB"/>
        </w:rPr>
      </w:pPr>
    </w:p>
    <w:p w14:paraId="7E730383" w14:textId="1D5AA29E" w:rsidR="00937F39" w:rsidRDefault="00937F39" w:rsidP="00324B3B">
      <w:pPr>
        <w:spacing w:after="200" w:line="276" w:lineRule="auto"/>
        <w:ind w:right="-8"/>
        <w:jc w:val="both"/>
        <w:rPr>
          <w:rFonts w:eastAsiaTheme="minorHAnsi" w:cs="Arial"/>
          <w:i/>
          <w:iCs/>
          <w:lang w:val="en-GB"/>
        </w:rPr>
      </w:pPr>
    </w:p>
    <w:p w14:paraId="391D3BC6" w14:textId="318AF37F" w:rsidR="00937F39" w:rsidRDefault="00937F39" w:rsidP="00324B3B">
      <w:pPr>
        <w:spacing w:after="200" w:line="276" w:lineRule="auto"/>
        <w:ind w:right="-8"/>
        <w:jc w:val="both"/>
        <w:rPr>
          <w:rFonts w:eastAsiaTheme="minorHAnsi" w:cs="Arial"/>
          <w:i/>
          <w:iCs/>
          <w:lang w:val="en-GB"/>
        </w:rPr>
      </w:pPr>
    </w:p>
    <w:p w14:paraId="3AAC1D70" w14:textId="77F22468" w:rsidR="00937F39" w:rsidRDefault="00937F39" w:rsidP="00324B3B">
      <w:pPr>
        <w:spacing w:after="200" w:line="276" w:lineRule="auto"/>
        <w:ind w:right="-8"/>
        <w:jc w:val="both"/>
        <w:rPr>
          <w:rFonts w:eastAsiaTheme="minorHAnsi" w:cs="Arial"/>
          <w:i/>
          <w:iCs/>
          <w:lang w:val="en-GB"/>
        </w:rPr>
      </w:pPr>
    </w:p>
    <w:p w14:paraId="1F6B9801" w14:textId="7DB31954" w:rsidR="00937F39" w:rsidRDefault="00937F39" w:rsidP="00324B3B">
      <w:pPr>
        <w:spacing w:after="200" w:line="276" w:lineRule="auto"/>
        <w:ind w:right="-8"/>
        <w:jc w:val="both"/>
        <w:rPr>
          <w:rFonts w:eastAsiaTheme="minorHAnsi" w:cs="Arial"/>
          <w:i/>
          <w:iCs/>
          <w:lang w:val="en-GB"/>
        </w:rPr>
      </w:pPr>
    </w:p>
    <w:p w14:paraId="5ADFA9D8" w14:textId="5183A6E6" w:rsidR="00937F39" w:rsidRDefault="00937F39" w:rsidP="00324B3B">
      <w:pPr>
        <w:spacing w:after="200" w:line="276" w:lineRule="auto"/>
        <w:ind w:right="-8"/>
        <w:jc w:val="both"/>
        <w:rPr>
          <w:rFonts w:eastAsiaTheme="minorHAnsi" w:cs="Arial"/>
          <w:i/>
          <w:iCs/>
          <w:lang w:val="en-GB"/>
        </w:rPr>
      </w:pPr>
    </w:p>
    <w:p w14:paraId="42A6A0D1" w14:textId="0D7454E9" w:rsidR="00937F39" w:rsidRDefault="00937F39" w:rsidP="00324B3B">
      <w:pPr>
        <w:spacing w:after="200" w:line="276" w:lineRule="auto"/>
        <w:ind w:right="-8"/>
        <w:jc w:val="both"/>
        <w:rPr>
          <w:rFonts w:eastAsiaTheme="minorHAnsi" w:cs="Arial"/>
          <w:i/>
          <w:iCs/>
          <w:lang w:val="en-GB"/>
        </w:rPr>
      </w:pPr>
    </w:p>
    <w:p w14:paraId="42EA2019" w14:textId="2ADE346D" w:rsidR="00937F39" w:rsidRDefault="00937F39" w:rsidP="00324B3B">
      <w:pPr>
        <w:spacing w:after="200" w:line="276" w:lineRule="auto"/>
        <w:ind w:right="-8"/>
        <w:jc w:val="both"/>
        <w:rPr>
          <w:rFonts w:eastAsiaTheme="minorHAnsi" w:cs="Arial"/>
          <w:i/>
          <w:iCs/>
          <w:lang w:val="en-GB"/>
        </w:rPr>
      </w:pPr>
    </w:p>
    <w:p w14:paraId="298E0F2B" w14:textId="49E8A8BB" w:rsidR="00937F39" w:rsidRDefault="00937F39" w:rsidP="00324B3B">
      <w:pPr>
        <w:spacing w:after="200" w:line="276" w:lineRule="auto"/>
        <w:ind w:right="-8"/>
        <w:jc w:val="both"/>
        <w:rPr>
          <w:rFonts w:eastAsiaTheme="minorHAnsi" w:cs="Arial"/>
          <w:i/>
          <w:iCs/>
          <w:lang w:val="en-GB"/>
        </w:rPr>
      </w:pPr>
    </w:p>
    <w:p w14:paraId="7D9DEC0A" w14:textId="2E75413B" w:rsidR="00937F39" w:rsidRDefault="00937F39" w:rsidP="00324B3B">
      <w:pPr>
        <w:spacing w:after="200" w:line="276" w:lineRule="auto"/>
        <w:ind w:right="-8"/>
        <w:jc w:val="both"/>
        <w:rPr>
          <w:rFonts w:eastAsiaTheme="minorHAnsi" w:cs="Arial"/>
          <w:i/>
          <w:iCs/>
          <w:lang w:val="en-GB"/>
        </w:rPr>
      </w:pPr>
    </w:p>
    <w:p w14:paraId="6354492D" w14:textId="77777777" w:rsidR="00937F39" w:rsidRDefault="00937F39" w:rsidP="00324B3B">
      <w:pPr>
        <w:spacing w:after="200" w:line="276" w:lineRule="auto"/>
        <w:ind w:right="-8"/>
        <w:jc w:val="both"/>
        <w:rPr>
          <w:rFonts w:eastAsiaTheme="minorHAnsi" w:cs="Arial"/>
          <w:i/>
          <w:iCs/>
          <w:lang w:val="en-GB"/>
        </w:rPr>
      </w:pPr>
    </w:p>
    <w:tbl>
      <w:tblPr>
        <w:tblStyle w:val="TableGrid"/>
        <w:tblW w:w="0" w:type="auto"/>
        <w:tblLook w:val="04A0" w:firstRow="1" w:lastRow="0" w:firstColumn="1" w:lastColumn="0" w:noHBand="0" w:noVBand="1"/>
      </w:tblPr>
      <w:tblGrid>
        <w:gridCol w:w="1838"/>
        <w:gridCol w:w="7783"/>
      </w:tblGrid>
      <w:tr w:rsidR="00937F39" w:rsidRPr="007B1F82" w14:paraId="06815FD6" w14:textId="77777777" w:rsidTr="0059349D">
        <w:tc>
          <w:tcPr>
            <w:tcW w:w="1838" w:type="dxa"/>
            <w:shd w:val="clear" w:color="auto" w:fill="008000"/>
          </w:tcPr>
          <w:p w14:paraId="4D6EBF75" w14:textId="0A467828" w:rsidR="00937F39" w:rsidRPr="00324B3B" w:rsidRDefault="00937F39"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lastRenderedPageBreak/>
              <w:t xml:space="preserve">Task </w:t>
            </w:r>
            <w:r>
              <w:rPr>
                <w:rFonts w:eastAsiaTheme="minorHAnsi" w:cs="Arial"/>
                <w:b/>
                <w:bCs/>
                <w:color w:val="FFFFFF" w:themeColor="background1"/>
                <w:lang w:val="en-GB" w:eastAsia="en-US"/>
              </w:rPr>
              <w:t>3</w:t>
            </w:r>
          </w:p>
        </w:tc>
        <w:tc>
          <w:tcPr>
            <w:tcW w:w="7783" w:type="dxa"/>
            <w:shd w:val="clear" w:color="auto" w:fill="008000"/>
          </w:tcPr>
          <w:p w14:paraId="2CB3BDB4" w14:textId="39C8859A" w:rsidR="00937F39" w:rsidRPr="00324B3B" w:rsidRDefault="00937F39" w:rsidP="0059349D">
            <w:pPr>
              <w:spacing w:after="200" w:line="276" w:lineRule="auto"/>
              <w:ind w:right="-8"/>
              <w:contextualSpacing/>
              <w:jc w:val="both"/>
              <w:rPr>
                <w:rFonts w:eastAsiaTheme="minorHAnsi" w:cs="Arial"/>
                <w:color w:val="FFFFFF" w:themeColor="background1"/>
                <w:lang w:val="en-GB" w:eastAsia="en-US"/>
              </w:rPr>
            </w:pPr>
            <w:r w:rsidRPr="00937F39">
              <w:rPr>
                <w:rFonts w:eastAsiaTheme="minorHAnsi" w:cs="Arial"/>
                <w:b/>
                <w:color w:val="FFFFFF" w:themeColor="background1"/>
                <w:lang w:val="en-GB" w:eastAsia="en-US"/>
              </w:rPr>
              <w:t>Taking responsibility for health monitoring</w:t>
            </w:r>
          </w:p>
        </w:tc>
      </w:tr>
      <w:tr w:rsidR="00937F39" w:rsidRPr="007B1F82" w14:paraId="666903E7" w14:textId="77777777" w:rsidTr="0059349D">
        <w:tc>
          <w:tcPr>
            <w:tcW w:w="1838" w:type="dxa"/>
            <w:shd w:val="clear" w:color="auto" w:fill="008000"/>
          </w:tcPr>
          <w:p w14:paraId="2C46461F" w14:textId="57AE7AB5" w:rsidR="00937F39" w:rsidRPr="00324B3B" w:rsidRDefault="00937F39"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 xml:space="preserve">Task </w:t>
            </w:r>
            <w:r>
              <w:rPr>
                <w:rFonts w:eastAsiaTheme="minorHAnsi" w:cs="Arial"/>
                <w:b/>
                <w:bCs/>
                <w:color w:val="FFFFFF" w:themeColor="background1"/>
                <w:lang w:val="en-GB" w:eastAsia="en-US"/>
              </w:rPr>
              <w:t>4</w:t>
            </w:r>
          </w:p>
        </w:tc>
        <w:tc>
          <w:tcPr>
            <w:tcW w:w="7783" w:type="dxa"/>
            <w:shd w:val="clear" w:color="auto" w:fill="008000"/>
          </w:tcPr>
          <w:p w14:paraId="1EFCE1A4" w14:textId="1ED184E7" w:rsidR="00937F39" w:rsidRPr="00324B3B" w:rsidRDefault="00937F39" w:rsidP="0059349D">
            <w:pPr>
              <w:spacing w:after="200" w:line="276" w:lineRule="auto"/>
              <w:ind w:right="-8"/>
              <w:contextualSpacing/>
              <w:jc w:val="both"/>
              <w:rPr>
                <w:rFonts w:eastAsiaTheme="minorHAnsi" w:cs="Arial"/>
                <w:b/>
                <w:color w:val="FFFFFF" w:themeColor="background1"/>
                <w:lang w:val="en-GB" w:eastAsia="en-US"/>
              </w:rPr>
            </w:pPr>
            <w:r>
              <w:rPr>
                <w:rFonts w:eastAsiaTheme="minorHAnsi" w:cs="Arial"/>
                <w:b/>
                <w:color w:val="FFFFFF" w:themeColor="background1"/>
                <w:lang w:val="en-GB" w:eastAsia="en-US"/>
              </w:rPr>
              <w:t>R</w:t>
            </w:r>
            <w:r w:rsidRPr="00937F39">
              <w:rPr>
                <w:rFonts w:eastAsiaTheme="minorHAnsi" w:cs="Arial"/>
                <w:b/>
                <w:color w:val="FFFFFF" w:themeColor="background1"/>
                <w:lang w:val="en-GB" w:eastAsia="en-US"/>
              </w:rPr>
              <w:t>ight of access to health records</w:t>
            </w:r>
          </w:p>
        </w:tc>
      </w:tr>
    </w:tbl>
    <w:p w14:paraId="0A558F46" w14:textId="77777777" w:rsidR="00937F39" w:rsidRDefault="00937F39" w:rsidP="00937F39">
      <w:pPr>
        <w:spacing w:line="276" w:lineRule="auto"/>
        <w:ind w:left="426" w:right="-8"/>
        <w:jc w:val="both"/>
        <w:rPr>
          <w:rFonts w:eastAsiaTheme="minorHAnsi" w:cs="Arial"/>
          <w:lang w:val="en-GB"/>
        </w:rPr>
      </w:pPr>
    </w:p>
    <w:p w14:paraId="725BF37F" w14:textId="33882DE6" w:rsidR="00E44577" w:rsidRPr="00324B3B" w:rsidRDefault="00E44577" w:rsidP="00937F39">
      <w:pPr>
        <w:spacing w:after="200" w:line="276" w:lineRule="auto"/>
        <w:ind w:right="-8"/>
        <w:jc w:val="both"/>
        <w:rPr>
          <w:rFonts w:eastAsiaTheme="minorHAnsi" w:cs="Arial"/>
          <w:lang w:val="en-GB"/>
        </w:rPr>
      </w:pPr>
      <w:r w:rsidRPr="00324B3B">
        <w:rPr>
          <w:rFonts w:eastAsiaTheme="minorHAnsi" w:cs="Arial"/>
          <w:lang w:val="en-GB"/>
        </w:rPr>
        <w:t>The table below provides an overview of the types of examinations and whether they are included in the scope of the fixed contribution or will incur additional charges.</w:t>
      </w:r>
    </w:p>
    <w:tbl>
      <w:tblPr>
        <w:tblW w:w="9639" w:type="dxa"/>
        <w:tblInd w:w="-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4253"/>
        <w:gridCol w:w="2693"/>
        <w:gridCol w:w="2693"/>
      </w:tblGrid>
      <w:tr w:rsidR="0095070E" w:rsidRPr="007B1F82" w14:paraId="79394D89" w14:textId="77777777" w:rsidTr="00937F39">
        <w:trPr>
          <w:trHeight w:val="602"/>
        </w:trPr>
        <w:tc>
          <w:tcPr>
            <w:tcW w:w="4253" w:type="dxa"/>
            <w:shd w:val="clear" w:color="auto" w:fill="auto"/>
            <w:noWrap/>
            <w:vAlign w:val="center"/>
            <w:hideMark/>
          </w:tcPr>
          <w:p w14:paraId="4C993B2F" w14:textId="77777777" w:rsidR="00E44577" w:rsidRPr="00324B3B" w:rsidRDefault="00E44577" w:rsidP="00B339E7">
            <w:pPr>
              <w:spacing w:before="40" w:after="40" w:line="276" w:lineRule="auto"/>
              <w:ind w:left="143" w:right="-6"/>
              <w:rPr>
                <w:rFonts w:cs="Arial"/>
                <w:b/>
                <w:bCs/>
                <w:color w:val="006600"/>
                <w:lang w:val="en-GB"/>
              </w:rPr>
            </w:pPr>
            <w:r w:rsidRPr="00324B3B">
              <w:rPr>
                <w:rFonts w:cs="Arial"/>
                <w:b/>
                <w:bCs/>
                <w:color w:val="006600"/>
                <w:lang w:val="en-GB"/>
              </w:rPr>
              <w:t>Reason for examination</w:t>
            </w:r>
          </w:p>
        </w:tc>
        <w:tc>
          <w:tcPr>
            <w:tcW w:w="2693" w:type="dxa"/>
            <w:shd w:val="clear" w:color="auto" w:fill="auto"/>
            <w:vAlign w:val="center"/>
            <w:hideMark/>
          </w:tcPr>
          <w:p w14:paraId="2D805138" w14:textId="77777777" w:rsidR="00E44577" w:rsidRPr="00324B3B" w:rsidRDefault="00E44577" w:rsidP="00B339E7">
            <w:pPr>
              <w:spacing w:before="40" w:after="40" w:line="276" w:lineRule="auto"/>
              <w:ind w:right="-6"/>
              <w:rPr>
                <w:rFonts w:cs="Arial"/>
                <w:b/>
                <w:bCs/>
                <w:color w:val="006600"/>
                <w:lang w:val="en-GB"/>
              </w:rPr>
            </w:pPr>
            <w:r w:rsidRPr="00324B3B">
              <w:rPr>
                <w:rFonts w:cs="Arial"/>
                <w:b/>
                <w:bCs/>
                <w:color w:val="006600"/>
                <w:lang w:val="en-GB"/>
              </w:rPr>
              <w:t>Employee subject to the medical assessment</w:t>
            </w:r>
          </w:p>
        </w:tc>
        <w:tc>
          <w:tcPr>
            <w:tcW w:w="2693" w:type="dxa"/>
            <w:shd w:val="clear" w:color="auto" w:fill="auto"/>
            <w:vAlign w:val="center"/>
          </w:tcPr>
          <w:p w14:paraId="2EB88E56" w14:textId="77777777" w:rsidR="00E44577" w:rsidRPr="00324B3B" w:rsidRDefault="00E44577" w:rsidP="00B339E7">
            <w:pPr>
              <w:spacing w:before="40" w:after="40" w:line="276" w:lineRule="auto"/>
              <w:ind w:left="11" w:right="-6"/>
              <w:rPr>
                <w:rFonts w:cs="Arial"/>
                <w:b/>
                <w:bCs/>
                <w:color w:val="006600"/>
                <w:lang w:val="en-GB"/>
              </w:rPr>
            </w:pPr>
            <w:r w:rsidRPr="00324B3B">
              <w:rPr>
                <w:rFonts w:cs="Arial"/>
                <w:b/>
                <w:bCs/>
                <w:color w:val="006600"/>
                <w:lang w:val="en-GB"/>
              </w:rPr>
              <w:t>Employee not subject to the medical assessment</w:t>
            </w:r>
          </w:p>
        </w:tc>
      </w:tr>
      <w:tr w:rsidR="00E44577" w:rsidRPr="00324B3B" w14:paraId="2330548A" w14:textId="77777777" w:rsidTr="00937F39">
        <w:trPr>
          <w:trHeight w:val="300"/>
        </w:trPr>
        <w:tc>
          <w:tcPr>
            <w:tcW w:w="4253" w:type="dxa"/>
            <w:shd w:val="clear" w:color="auto" w:fill="auto"/>
            <w:noWrap/>
            <w:vAlign w:val="bottom"/>
            <w:hideMark/>
          </w:tcPr>
          <w:p w14:paraId="266067DF" w14:textId="77777777" w:rsidR="00E44577" w:rsidRPr="00324B3B" w:rsidRDefault="00E44577" w:rsidP="00B339E7">
            <w:pPr>
              <w:spacing w:before="40" w:after="40" w:line="276" w:lineRule="auto"/>
              <w:ind w:left="143" w:right="-6"/>
              <w:jc w:val="both"/>
              <w:rPr>
                <w:rFonts w:cs="Arial"/>
                <w:color w:val="000000"/>
                <w:lang w:val="en-GB"/>
              </w:rPr>
            </w:pPr>
            <w:r w:rsidRPr="00324B3B">
              <w:rPr>
                <w:rFonts w:cs="Arial"/>
                <w:color w:val="000000"/>
                <w:lang w:val="en-GB"/>
              </w:rPr>
              <w:t>Previous health assessment</w:t>
            </w:r>
          </w:p>
        </w:tc>
        <w:tc>
          <w:tcPr>
            <w:tcW w:w="2693" w:type="dxa"/>
            <w:shd w:val="clear" w:color="auto" w:fill="auto"/>
            <w:noWrap/>
            <w:vAlign w:val="bottom"/>
            <w:hideMark/>
          </w:tcPr>
          <w:p w14:paraId="5B7DAD74"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hideMark/>
          </w:tcPr>
          <w:p w14:paraId="7F741401"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Not included</w:t>
            </w:r>
          </w:p>
        </w:tc>
      </w:tr>
      <w:tr w:rsidR="00E44577" w:rsidRPr="00324B3B" w14:paraId="6EF09FCB" w14:textId="77777777" w:rsidTr="00937F39">
        <w:trPr>
          <w:trHeight w:val="300"/>
        </w:trPr>
        <w:tc>
          <w:tcPr>
            <w:tcW w:w="4253" w:type="dxa"/>
            <w:shd w:val="clear" w:color="auto" w:fill="auto"/>
            <w:noWrap/>
            <w:vAlign w:val="bottom"/>
            <w:hideMark/>
          </w:tcPr>
          <w:p w14:paraId="1027F473" w14:textId="77777777" w:rsidR="00E44577" w:rsidRPr="00324B3B" w:rsidRDefault="00E44577" w:rsidP="00B339E7">
            <w:pPr>
              <w:spacing w:before="40" w:after="40" w:line="276" w:lineRule="auto"/>
              <w:ind w:left="143" w:right="-6"/>
              <w:jc w:val="both"/>
              <w:rPr>
                <w:rFonts w:cs="Arial"/>
                <w:color w:val="000000"/>
                <w:lang w:val="en-GB"/>
              </w:rPr>
            </w:pPr>
            <w:r w:rsidRPr="00324B3B">
              <w:rPr>
                <w:rFonts w:cs="Arial"/>
                <w:color w:val="000000"/>
                <w:lang w:val="en-GB"/>
              </w:rPr>
              <w:t>Periodic health assessment</w:t>
            </w:r>
          </w:p>
        </w:tc>
        <w:tc>
          <w:tcPr>
            <w:tcW w:w="2693" w:type="dxa"/>
            <w:shd w:val="clear" w:color="auto" w:fill="auto"/>
            <w:noWrap/>
            <w:vAlign w:val="bottom"/>
            <w:hideMark/>
          </w:tcPr>
          <w:p w14:paraId="67D989BC"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hideMark/>
          </w:tcPr>
          <w:p w14:paraId="1F85E6B6"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Not included</w:t>
            </w:r>
          </w:p>
        </w:tc>
      </w:tr>
      <w:tr w:rsidR="00E44577" w:rsidRPr="00324B3B" w14:paraId="43774FDE" w14:textId="77777777" w:rsidTr="00937F39">
        <w:trPr>
          <w:trHeight w:val="300"/>
        </w:trPr>
        <w:tc>
          <w:tcPr>
            <w:tcW w:w="4253" w:type="dxa"/>
            <w:shd w:val="clear" w:color="auto" w:fill="auto"/>
            <w:noWrap/>
            <w:vAlign w:val="bottom"/>
            <w:hideMark/>
          </w:tcPr>
          <w:p w14:paraId="202F1A1F" w14:textId="77777777" w:rsidR="00E44577" w:rsidRPr="00324B3B" w:rsidRDefault="00E44577" w:rsidP="00B339E7">
            <w:pPr>
              <w:spacing w:before="40" w:after="40" w:line="276" w:lineRule="auto"/>
              <w:ind w:left="143" w:right="-6"/>
              <w:jc w:val="both"/>
              <w:rPr>
                <w:rFonts w:cs="Arial"/>
                <w:color w:val="000000"/>
                <w:lang w:val="en-GB"/>
              </w:rPr>
            </w:pPr>
            <w:r w:rsidRPr="00324B3B">
              <w:rPr>
                <w:rFonts w:cs="Arial"/>
                <w:color w:val="000000"/>
                <w:lang w:val="en-GB"/>
              </w:rPr>
              <w:t>Unscheduled (spontaneous) consultations</w:t>
            </w:r>
          </w:p>
        </w:tc>
        <w:tc>
          <w:tcPr>
            <w:tcW w:w="2693" w:type="dxa"/>
            <w:shd w:val="clear" w:color="auto" w:fill="auto"/>
            <w:noWrap/>
            <w:vAlign w:val="bottom"/>
            <w:hideMark/>
          </w:tcPr>
          <w:p w14:paraId="4A09D5FA"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hideMark/>
          </w:tcPr>
          <w:p w14:paraId="7662B2EE"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r>
      <w:tr w:rsidR="00E44577" w:rsidRPr="00324B3B" w14:paraId="6D274C12" w14:textId="77777777" w:rsidTr="00937F39">
        <w:trPr>
          <w:trHeight w:val="300"/>
        </w:trPr>
        <w:tc>
          <w:tcPr>
            <w:tcW w:w="4253" w:type="dxa"/>
            <w:shd w:val="clear" w:color="auto" w:fill="auto"/>
            <w:noWrap/>
            <w:vAlign w:val="bottom"/>
            <w:hideMark/>
          </w:tcPr>
          <w:p w14:paraId="533FD7C8" w14:textId="77777777" w:rsidR="00E44577" w:rsidRPr="00324B3B" w:rsidRDefault="00E44577" w:rsidP="00B339E7">
            <w:pPr>
              <w:spacing w:before="40" w:after="40" w:line="276" w:lineRule="auto"/>
              <w:ind w:left="143" w:right="-6"/>
              <w:jc w:val="both"/>
              <w:rPr>
                <w:rFonts w:cs="Arial"/>
                <w:color w:val="000000"/>
                <w:lang w:val="en-GB"/>
              </w:rPr>
            </w:pPr>
            <w:r w:rsidRPr="00324B3B">
              <w:rPr>
                <w:rFonts w:cs="Arial"/>
                <w:color w:val="000000"/>
                <w:lang w:val="en-GB"/>
              </w:rPr>
              <w:t>Examinations upon return to work</w:t>
            </w:r>
          </w:p>
        </w:tc>
        <w:tc>
          <w:tcPr>
            <w:tcW w:w="2693" w:type="dxa"/>
            <w:shd w:val="clear" w:color="auto" w:fill="auto"/>
            <w:noWrap/>
            <w:vAlign w:val="bottom"/>
            <w:hideMark/>
          </w:tcPr>
          <w:p w14:paraId="5345EF38"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hideMark/>
          </w:tcPr>
          <w:p w14:paraId="3CF70FD6"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Not included</w:t>
            </w:r>
          </w:p>
        </w:tc>
      </w:tr>
      <w:tr w:rsidR="00E44577" w:rsidRPr="00324B3B" w14:paraId="32BD1718" w14:textId="77777777" w:rsidTr="00937F39">
        <w:trPr>
          <w:trHeight w:val="300"/>
        </w:trPr>
        <w:tc>
          <w:tcPr>
            <w:tcW w:w="4253" w:type="dxa"/>
            <w:shd w:val="clear" w:color="auto" w:fill="auto"/>
            <w:noWrap/>
            <w:vAlign w:val="bottom"/>
            <w:hideMark/>
          </w:tcPr>
          <w:p w14:paraId="179E4BBF" w14:textId="77777777" w:rsidR="00E44577" w:rsidRPr="00324B3B" w:rsidRDefault="00E44577" w:rsidP="00B339E7">
            <w:pPr>
              <w:spacing w:before="40" w:after="40" w:line="276" w:lineRule="auto"/>
              <w:ind w:left="143" w:right="-6"/>
              <w:jc w:val="both"/>
              <w:rPr>
                <w:rFonts w:cs="Arial"/>
                <w:color w:val="000000"/>
                <w:lang w:val="en-GB"/>
              </w:rPr>
            </w:pPr>
            <w:r w:rsidRPr="00324B3B">
              <w:rPr>
                <w:rFonts w:cs="Arial"/>
                <w:color w:val="000000"/>
                <w:lang w:val="en-GB"/>
              </w:rPr>
              <w:t>Visits preceding return to work</w:t>
            </w:r>
          </w:p>
        </w:tc>
        <w:tc>
          <w:tcPr>
            <w:tcW w:w="2693" w:type="dxa"/>
            <w:shd w:val="clear" w:color="auto" w:fill="auto"/>
            <w:noWrap/>
            <w:vAlign w:val="bottom"/>
            <w:hideMark/>
          </w:tcPr>
          <w:p w14:paraId="2ECCA5F2"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hideMark/>
          </w:tcPr>
          <w:p w14:paraId="7C06FA4B"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r>
      <w:tr w:rsidR="00E44577" w:rsidRPr="00324B3B" w14:paraId="35275080" w14:textId="77777777" w:rsidTr="00937F39">
        <w:trPr>
          <w:trHeight w:val="300"/>
        </w:trPr>
        <w:tc>
          <w:tcPr>
            <w:tcW w:w="4253" w:type="dxa"/>
            <w:shd w:val="clear" w:color="auto" w:fill="auto"/>
            <w:noWrap/>
            <w:vAlign w:val="bottom"/>
            <w:hideMark/>
          </w:tcPr>
          <w:p w14:paraId="1B2BB356" w14:textId="77777777" w:rsidR="00E44577" w:rsidRPr="00324B3B" w:rsidRDefault="00E44577" w:rsidP="00B339E7">
            <w:pPr>
              <w:spacing w:before="40" w:after="40" w:line="276" w:lineRule="auto"/>
              <w:ind w:left="143" w:right="-6"/>
              <w:jc w:val="both"/>
              <w:rPr>
                <w:rFonts w:cs="Arial"/>
                <w:color w:val="000000"/>
                <w:lang w:val="en-GB"/>
              </w:rPr>
            </w:pPr>
            <w:r w:rsidRPr="00324B3B">
              <w:rPr>
                <w:rFonts w:cs="Arial"/>
                <w:color w:val="000000"/>
                <w:lang w:val="en-GB"/>
              </w:rPr>
              <w:t>Continued health monitoring</w:t>
            </w:r>
          </w:p>
        </w:tc>
        <w:tc>
          <w:tcPr>
            <w:tcW w:w="2693" w:type="dxa"/>
            <w:shd w:val="clear" w:color="auto" w:fill="auto"/>
            <w:noWrap/>
            <w:vAlign w:val="bottom"/>
            <w:hideMark/>
          </w:tcPr>
          <w:p w14:paraId="768BA5E2"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hideMark/>
          </w:tcPr>
          <w:p w14:paraId="6667BF6B"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Not included</w:t>
            </w:r>
          </w:p>
        </w:tc>
      </w:tr>
      <w:tr w:rsidR="00E44577" w:rsidRPr="00324B3B" w14:paraId="2EA9976C" w14:textId="77777777" w:rsidTr="00937F39">
        <w:trPr>
          <w:trHeight w:val="300"/>
        </w:trPr>
        <w:tc>
          <w:tcPr>
            <w:tcW w:w="4253" w:type="dxa"/>
            <w:shd w:val="clear" w:color="auto" w:fill="auto"/>
            <w:noWrap/>
            <w:vAlign w:val="bottom"/>
            <w:hideMark/>
          </w:tcPr>
          <w:p w14:paraId="4048162B" w14:textId="77777777" w:rsidR="00E44577" w:rsidRPr="00324B3B" w:rsidRDefault="00E44577" w:rsidP="00B339E7">
            <w:pPr>
              <w:spacing w:before="40" w:after="40" w:line="276" w:lineRule="auto"/>
              <w:ind w:left="143" w:right="-6"/>
              <w:rPr>
                <w:rFonts w:cs="Arial"/>
                <w:color w:val="000000"/>
                <w:lang w:val="en-GB"/>
              </w:rPr>
            </w:pPr>
            <w:r w:rsidRPr="00324B3B">
              <w:rPr>
                <w:rFonts w:cs="Arial"/>
                <w:color w:val="000000"/>
                <w:lang w:val="en-GB"/>
              </w:rPr>
              <w:t>Examinations related to maternity protection</w:t>
            </w:r>
          </w:p>
        </w:tc>
        <w:tc>
          <w:tcPr>
            <w:tcW w:w="2693" w:type="dxa"/>
            <w:shd w:val="clear" w:color="auto" w:fill="auto"/>
            <w:noWrap/>
            <w:vAlign w:val="bottom"/>
            <w:hideMark/>
          </w:tcPr>
          <w:p w14:paraId="28873708"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hideMark/>
          </w:tcPr>
          <w:p w14:paraId="6656E55A"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Not included</w:t>
            </w:r>
          </w:p>
        </w:tc>
      </w:tr>
      <w:tr w:rsidR="00E44577" w:rsidRPr="007B1F82" w14:paraId="79166EC5" w14:textId="77777777" w:rsidTr="00937F39">
        <w:trPr>
          <w:trHeight w:val="300"/>
        </w:trPr>
        <w:tc>
          <w:tcPr>
            <w:tcW w:w="4253" w:type="dxa"/>
            <w:shd w:val="clear" w:color="auto" w:fill="auto"/>
            <w:noWrap/>
            <w:vAlign w:val="bottom"/>
            <w:hideMark/>
          </w:tcPr>
          <w:p w14:paraId="3B22C906" w14:textId="59488EFE" w:rsidR="00E44577" w:rsidRPr="00324B3B" w:rsidRDefault="00F04879" w:rsidP="00B339E7">
            <w:pPr>
              <w:spacing w:before="40" w:after="40" w:line="276" w:lineRule="auto"/>
              <w:ind w:left="143" w:right="-6"/>
              <w:jc w:val="both"/>
              <w:rPr>
                <w:rFonts w:cs="Arial"/>
                <w:color w:val="000000"/>
                <w:lang w:val="en-GB"/>
              </w:rPr>
            </w:pPr>
            <w:r w:rsidRPr="00324B3B">
              <w:rPr>
                <w:rFonts w:cs="Arial"/>
                <w:color w:val="000000"/>
                <w:lang w:val="en-GB"/>
              </w:rPr>
              <w:t>The Reintegration Assessment</w:t>
            </w:r>
          </w:p>
        </w:tc>
        <w:tc>
          <w:tcPr>
            <w:tcW w:w="2693" w:type="dxa"/>
            <w:shd w:val="clear" w:color="auto" w:fill="auto"/>
            <w:noWrap/>
            <w:vAlign w:val="bottom"/>
          </w:tcPr>
          <w:p w14:paraId="4086CD43" w14:textId="67B87AE2" w:rsidR="00E44577" w:rsidRPr="00324B3B" w:rsidRDefault="00D52B45" w:rsidP="00B339E7">
            <w:pPr>
              <w:spacing w:before="40" w:after="40" w:line="276" w:lineRule="auto"/>
              <w:ind w:left="567" w:right="-6"/>
              <w:rPr>
                <w:rFonts w:cs="Arial"/>
                <w:color w:val="000000"/>
                <w:lang w:val="en-GB"/>
              </w:rPr>
            </w:pPr>
            <w:r w:rsidRPr="00324B3B">
              <w:rPr>
                <w:rFonts w:cs="Arial"/>
                <w:color w:val="000000"/>
                <w:lang w:val="en-GB"/>
              </w:rPr>
              <w:t>Included provided a Reintegration Plan is drawn up</w:t>
            </w:r>
          </w:p>
        </w:tc>
        <w:tc>
          <w:tcPr>
            <w:tcW w:w="2693" w:type="dxa"/>
            <w:shd w:val="clear" w:color="auto" w:fill="auto"/>
            <w:noWrap/>
            <w:vAlign w:val="bottom"/>
          </w:tcPr>
          <w:p w14:paraId="0E7D5444" w14:textId="138D8518" w:rsidR="00E44577" w:rsidRPr="00324B3B" w:rsidRDefault="00D52B45" w:rsidP="00B339E7">
            <w:pPr>
              <w:spacing w:before="40" w:after="40" w:line="276" w:lineRule="auto"/>
              <w:ind w:left="567" w:right="-6"/>
              <w:rPr>
                <w:rFonts w:cs="Arial"/>
                <w:color w:val="000000"/>
                <w:lang w:val="en-GB"/>
              </w:rPr>
            </w:pPr>
            <w:r w:rsidRPr="00324B3B">
              <w:rPr>
                <w:rFonts w:cs="Arial"/>
                <w:color w:val="000000"/>
                <w:lang w:val="en-GB"/>
              </w:rPr>
              <w:t>Included provided a Reintegration Plan is drawn up</w:t>
            </w:r>
          </w:p>
        </w:tc>
      </w:tr>
      <w:tr w:rsidR="00E44577" w:rsidRPr="00324B3B" w14:paraId="10239A74" w14:textId="77777777" w:rsidTr="00937F39">
        <w:trPr>
          <w:trHeight w:val="315"/>
        </w:trPr>
        <w:tc>
          <w:tcPr>
            <w:tcW w:w="4253" w:type="dxa"/>
            <w:shd w:val="clear" w:color="auto" w:fill="auto"/>
            <w:noWrap/>
            <w:vAlign w:val="bottom"/>
            <w:hideMark/>
          </w:tcPr>
          <w:p w14:paraId="6CA47300" w14:textId="77777777" w:rsidR="00E44577" w:rsidRPr="00324B3B" w:rsidRDefault="00E44577" w:rsidP="00B339E7">
            <w:pPr>
              <w:spacing w:before="40" w:after="40" w:line="276" w:lineRule="auto"/>
              <w:ind w:left="143" w:right="-6"/>
              <w:jc w:val="both"/>
              <w:rPr>
                <w:rFonts w:cs="Arial"/>
                <w:color w:val="000000"/>
                <w:lang w:val="en-GB"/>
              </w:rPr>
            </w:pPr>
            <w:r w:rsidRPr="00324B3B">
              <w:rPr>
                <w:rFonts w:cs="Arial"/>
                <w:color w:val="000000"/>
                <w:lang w:val="en-GB"/>
              </w:rPr>
              <w:t>Examination at employer’s request</w:t>
            </w:r>
          </w:p>
        </w:tc>
        <w:tc>
          <w:tcPr>
            <w:tcW w:w="2693" w:type="dxa"/>
            <w:shd w:val="clear" w:color="auto" w:fill="auto"/>
            <w:noWrap/>
            <w:vAlign w:val="bottom"/>
            <w:hideMark/>
          </w:tcPr>
          <w:p w14:paraId="7BDCB584"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Not included</w:t>
            </w:r>
          </w:p>
        </w:tc>
        <w:tc>
          <w:tcPr>
            <w:tcW w:w="2693" w:type="dxa"/>
            <w:shd w:val="clear" w:color="auto" w:fill="auto"/>
            <w:noWrap/>
            <w:vAlign w:val="bottom"/>
            <w:hideMark/>
          </w:tcPr>
          <w:p w14:paraId="5D2C8628" w14:textId="77777777" w:rsidR="00E44577" w:rsidRPr="00324B3B" w:rsidRDefault="00E44577" w:rsidP="00B339E7">
            <w:pPr>
              <w:spacing w:before="40" w:after="40" w:line="276" w:lineRule="auto"/>
              <w:ind w:left="567" w:right="-6"/>
              <w:rPr>
                <w:rFonts w:cs="Arial"/>
                <w:color w:val="000000"/>
                <w:lang w:val="en-GB"/>
              </w:rPr>
            </w:pPr>
            <w:r w:rsidRPr="00324B3B">
              <w:rPr>
                <w:rFonts w:cs="Arial"/>
                <w:color w:val="000000"/>
                <w:lang w:val="en-GB"/>
              </w:rPr>
              <w:t>Not included</w:t>
            </w:r>
          </w:p>
        </w:tc>
      </w:tr>
      <w:tr w:rsidR="00577BE6" w:rsidRPr="00324B3B" w14:paraId="6C26B225" w14:textId="77777777" w:rsidTr="00937F39">
        <w:trPr>
          <w:trHeight w:val="315"/>
        </w:trPr>
        <w:tc>
          <w:tcPr>
            <w:tcW w:w="4253" w:type="dxa"/>
            <w:shd w:val="clear" w:color="auto" w:fill="auto"/>
            <w:noWrap/>
            <w:vAlign w:val="bottom"/>
          </w:tcPr>
          <w:p w14:paraId="40E91986" w14:textId="77777777" w:rsidR="00577BE6" w:rsidRPr="00324B3B" w:rsidRDefault="00577BE6" w:rsidP="00B339E7">
            <w:pPr>
              <w:spacing w:before="40" w:after="40" w:line="276" w:lineRule="auto"/>
              <w:ind w:left="143" w:right="-6"/>
              <w:jc w:val="both"/>
              <w:rPr>
                <w:rFonts w:cs="Arial"/>
                <w:color w:val="000000"/>
                <w:lang w:val="en-GB"/>
              </w:rPr>
            </w:pPr>
            <w:r w:rsidRPr="00324B3B">
              <w:rPr>
                <w:rFonts w:cs="Arial"/>
                <w:color w:val="000000"/>
                <w:lang w:val="en-GB"/>
              </w:rPr>
              <w:t>Additional medical activities</w:t>
            </w:r>
          </w:p>
        </w:tc>
        <w:tc>
          <w:tcPr>
            <w:tcW w:w="2693" w:type="dxa"/>
            <w:shd w:val="clear" w:color="auto" w:fill="auto"/>
            <w:noWrap/>
            <w:vAlign w:val="bottom"/>
          </w:tcPr>
          <w:p w14:paraId="49850B29" w14:textId="77777777" w:rsidR="00577BE6" w:rsidRPr="00324B3B" w:rsidRDefault="00577BE6"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tcPr>
          <w:p w14:paraId="100A09CD" w14:textId="77777777" w:rsidR="00577BE6" w:rsidRPr="00324B3B" w:rsidRDefault="00577BE6" w:rsidP="00B339E7">
            <w:pPr>
              <w:spacing w:before="40" w:after="40" w:line="276" w:lineRule="auto"/>
              <w:ind w:left="567" w:right="-6"/>
              <w:rPr>
                <w:rFonts w:cs="Arial"/>
                <w:color w:val="000000"/>
                <w:lang w:val="en-GB"/>
              </w:rPr>
            </w:pPr>
            <w:r w:rsidRPr="00324B3B">
              <w:rPr>
                <w:rFonts w:cs="Arial"/>
                <w:color w:val="000000"/>
                <w:lang w:val="en-GB"/>
              </w:rPr>
              <w:t>Not included</w:t>
            </w:r>
          </w:p>
        </w:tc>
      </w:tr>
      <w:tr w:rsidR="00577BE6" w:rsidRPr="00324B3B" w14:paraId="2396D3EC" w14:textId="77777777" w:rsidTr="00937F39">
        <w:trPr>
          <w:trHeight w:val="315"/>
        </w:trPr>
        <w:tc>
          <w:tcPr>
            <w:tcW w:w="4253" w:type="dxa"/>
            <w:shd w:val="clear" w:color="auto" w:fill="auto"/>
            <w:noWrap/>
            <w:vAlign w:val="bottom"/>
          </w:tcPr>
          <w:p w14:paraId="238D29E2" w14:textId="77777777" w:rsidR="00577BE6" w:rsidRPr="00324B3B" w:rsidRDefault="00577BE6" w:rsidP="00B339E7">
            <w:pPr>
              <w:spacing w:before="40" w:after="40" w:line="276" w:lineRule="auto"/>
              <w:ind w:left="143" w:right="-6"/>
              <w:jc w:val="both"/>
              <w:rPr>
                <w:rFonts w:cs="Arial"/>
                <w:color w:val="000000"/>
                <w:lang w:val="en-GB"/>
              </w:rPr>
            </w:pPr>
            <w:r w:rsidRPr="00324B3B">
              <w:rPr>
                <w:rFonts w:cs="Arial"/>
                <w:color w:val="000000"/>
                <w:lang w:val="en-GB"/>
              </w:rPr>
              <w:t>Intermediate supplementary medical activities</w:t>
            </w:r>
          </w:p>
        </w:tc>
        <w:tc>
          <w:tcPr>
            <w:tcW w:w="2693" w:type="dxa"/>
            <w:shd w:val="clear" w:color="auto" w:fill="auto"/>
            <w:noWrap/>
            <w:vAlign w:val="bottom"/>
          </w:tcPr>
          <w:p w14:paraId="798C8110" w14:textId="77777777" w:rsidR="00577BE6" w:rsidRPr="00324B3B" w:rsidRDefault="00577BE6" w:rsidP="00B339E7">
            <w:pPr>
              <w:spacing w:before="40" w:after="40" w:line="276" w:lineRule="auto"/>
              <w:ind w:left="567" w:right="-6"/>
              <w:rPr>
                <w:rFonts w:cs="Arial"/>
                <w:color w:val="000000"/>
                <w:lang w:val="en-GB"/>
              </w:rPr>
            </w:pPr>
            <w:r w:rsidRPr="00324B3B">
              <w:rPr>
                <w:rFonts w:cs="Arial"/>
                <w:color w:val="000000"/>
                <w:lang w:val="en-GB"/>
              </w:rPr>
              <w:t>Included</w:t>
            </w:r>
          </w:p>
        </w:tc>
        <w:tc>
          <w:tcPr>
            <w:tcW w:w="2693" w:type="dxa"/>
            <w:shd w:val="clear" w:color="auto" w:fill="auto"/>
            <w:noWrap/>
            <w:vAlign w:val="bottom"/>
          </w:tcPr>
          <w:p w14:paraId="1E404B56" w14:textId="77777777" w:rsidR="00577BE6" w:rsidRPr="00324B3B" w:rsidRDefault="00577BE6" w:rsidP="00B339E7">
            <w:pPr>
              <w:spacing w:before="40" w:after="40" w:line="276" w:lineRule="auto"/>
              <w:ind w:left="567" w:right="-6"/>
              <w:rPr>
                <w:rFonts w:cs="Arial"/>
                <w:color w:val="000000"/>
                <w:lang w:val="en-GB"/>
              </w:rPr>
            </w:pPr>
            <w:r w:rsidRPr="00324B3B">
              <w:rPr>
                <w:rFonts w:cs="Arial"/>
                <w:color w:val="000000"/>
                <w:lang w:val="en-GB"/>
              </w:rPr>
              <w:t>Not included</w:t>
            </w:r>
          </w:p>
        </w:tc>
      </w:tr>
    </w:tbl>
    <w:p w14:paraId="6C4CC89E" w14:textId="77777777" w:rsidR="00E44577" w:rsidRPr="00324B3B" w:rsidRDefault="00E44577" w:rsidP="00B339E7">
      <w:pPr>
        <w:spacing w:after="200" w:line="276" w:lineRule="auto"/>
        <w:ind w:left="567" w:right="-8"/>
        <w:jc w:val="both"/>
        <w:rPr>
          <w:rFonts w:eastAsiaTheme="minorHAnsi" w:cs="Arial"/>
          <w:lang w:val="en-GB"/>
        </w:rPr>
      </w:pPr>
    </w:p>
    <w:p w14:paraId="58B944F7" w14:textId="77777777" w:rsidR="00E44577" w:rsidRPr="00324B3B" w:rsidRDefault="00DB2F9A" w:rsidP="00937F39">
      <w:pPr>
        <w:spacing w:after="200" w:line="276" w:lineRule="auto"/>
        <w:ind w:right="-8"/>
        <w:jc w:val="both"/>
        <w:rPr>
          <w:rFonts w:eastAsiaTheme="minorHAnsi" w:cs="Arial"/>
          <w:lang w:val="en-GB"/>
        </w:rPr>
      </w:pPr>
      <w:r w:rsidRPr="00324B3B">
        <w:rPr>
          <w:rFonts w:eastAsiaTheme="minorHAnsi" w:cs="Arial"/>
          <w:lang w:val="en-GB"/>
        </w:rPr>
        <w:t>All payable examinations will be charged at the rate of an employee examination “not subject to medical monitoring”</w:t>
      </w:r>
    </w:p>
    <w:p w14:paraId="5697A367" w14:textId="79DF6D81" w:rsidR="00E44577" w:rsidRDefault="00E44577" w:rsidP="00937F39">
      <w:pPr>
        <w:spacing w:after="200" w:line="276" w:lineRule="auto"/>
        <w:ind w:right="-8"/>
        <w:rPr>
          <w:rFonts w:eastAsiaTheme="minorHAnsi" w:cs="Arial"/>
          <w:lang w:val="en-GB"/>
        </w:rPr>
      </w:pPr>
      <w:r w:rsidRPr="00324B3B">
        <w:rPr>
          <w:rFonts w:eastAsiaTheme="minorHAnsi" w:cs="Arial"/>
          <w:lang w:val="en-GB"/>
        </w:rPr>
        <w:t xml:space="preserve">Please note: all technical tests such as intradermal tests, tests related to the fitness to drive certificate, lab analyses and the administration of vaccines will be charged separately. </w:t>
      </w:r>
    </w:p>
    <w:p w14:paraId="0B78EF45" w14:textId="0FAA6877" w:rsidR="00937F39" w:rsidRDefault="00937F39" w:rsidP="00937F39">
      <w:pPr>
        <w:spacing w:after="200" w:line="276" w:lineRule="auto"/>
        <w:ind w:right="-8"/>
        <w:rPr>
          <w:rFonts w:eastAsiaTheme="minorHAnsi" w:cs="Arial"/>
          <w:lang w:val="en-GB"/>
        </w:rPr>
      </w:pPr>
      <w:r w:rsidRPr="00324B3B">
        <w:rPr>
          <w:rFonts w:eastAsiaTheme="minorHAnsi" w:cs="Arial"/>
          <w:i/>
          <w:iCs/>
          <w:noProof/>
          <w:color w:val="E36C0A" w:themeColor="accent6" w:themeShade="BF"/>
          <w:lang w:val="en-GB" w:eastAsia="en-US"/>
        </w:rPr>
        <w:drawing>
          <wp:anchor distT="0" distB="0" distL="114300" distR="114300" simplePos="0" relativeHeight="251668480" behindDoc="0" locked="0" layoutInCell="1" allowOverlap="1" wp14:anchorId="2D0A52E1" wp14:editId="001A4806">
            <wp:simplePos x="0" y="0"/>
            <wp:positionH relativeFrom="margin">
              <wp:posOffset>213360</wp:posOffset>
            </wp:positionH>
            <wp:positionV relativeFrom="paragraph">
              <wp:posOffset>26670</wp:posOffset>
            </wp:positionV>
            <wp:extent cx="469994" cy="271145"/>
            <wp:effectExtent l="0" t="0" r="6350" b="0"/>
            <wp:wrapNone/>
            <wp:docPr id="2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69994" cy="271145"/>
                    </a:xfrm>
                    <a:prstGeom prst="rect">
                      <a:avLst/>
                    </a:prstGeom>
                  </pic:spPr>
                </pic:pic>
              </a:graphicData>
            </a:graphic>
            <wp14:sizeRelH relativeFrom="page">
              <wp14:pctWidth>0</wp14:pctWidth>
            </wp14:sizeRelH>
            <wp14:sizeRelV relativeFrom="page">
              <wp14:pctHeight>0</wp14:pctHeight>
            </wp14:sizeRelV>
          </wp:anchor>
        </w:drawing>
      </w:r>
      <w:r w:rsidRPr="00324B3B">
        <w:rPr>
          <w:noProof/>
          <w:lang w:val="en-GB"/>
        </w:rPr>
        <mc:AlternateContent>
          <mc:Choice Requires="wps">
            <w:drawing>
              <wp:anchor distT="0" distB="0" distL="114300" distR="114300" simplePos="0" relativeHeight="251669504" behindDoc="0" locked="0" layoutInCell="1" allowOverlap="1" wp14:anchorId="0B49D032" wp14:editId="29C4C29E">
                <wp:simplePos x="0" y="0"/>
                <wp:positionH relativeFrom="margin">
                  <wp:posOffset>0</wp:posOffset>
                </wp:positionH>
                <wp:positionV relativeFrom="paragraph">
                  <wp:posOffset>-635</wp:posOffset>
                </wp:positionV>
                <wp:extent cx="6086475" cy="393226"/>
                <wp:effectExtent l="0" t="0" r="28575" b="26035"/>
                <wp:wrapNone/>
                <wp:docPr id="26" name="Rectangle 3"/>
                <wp:cNvGraphicFramePr/>
                <a:graphic xmlns:a="http://schemas.openxmlformats.org/drawingml/2006/main">
                  <a:graphicData uri="http://schemas.microsoft.com/office/word/2010/wordprocessingShape">
                    <wps:wsp>
                      <wps:cNvSpPr/>
                      <wps:spPr>
                        <a:xfrm>
                          <a:off x="0" y="0"/>
                          <a:ext cx="6086475" cy="393226"/>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82265" id="Rectangle 3" o:spid="_x0000_s1026" style="position:absolute;margin-left:0;margin-top:-.05pt;width:479.25pt;height:3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" filled="f" strokecolor="#e46c0a" strokeweight="1pt">
                <w10:wrap anchorx="margin"/>
              </v:rect>
            </w:pict>
          </mc:Fallback>
        </mc:AlternateContent>
      </w:r>
      <w:r>
        <w:rPr>
          <w:rFonts w:eastAsiaTheme="minorHAnsi" w:cs="Arial"/>
          <w:lang w:val="en-GB"/>
        </w:rPr>
        <w:tab/>
      </w:r>
      <w:r>
        <w:rPr>
          <w:rFonts w:eastAsiaTheme="minorHAnsi" w:cs="Arial"/>
          <w:lang w:val="en-GB"/>
        </w:rPr>
        <w:tab/>
      </w:r>
      <w:r w:rsidRPr="00937F39">
        <w:rPr>
          <w:rFonts w:eastAsiaTheme="minorHAnsi" w:cs="Arial"/>
          <w:i/>
          <w:iCs/>
          <w:color w:val="E36C0A" w:themeColor="accent6" w:themeShade="BF"/>
          <w:lang w:val="en-GB" w:eastAsia="en-US"/>
        </w:rPr>
        <w:t>For our price list, please visit</w:t>
      </w:r>
      <w:r w:rsidRPr="00324B3B">
        <w:rPr>
          <w:i/>
          <w:iCs/>
          <w:lang w:val="en-GB"/>
        </w:rPr>
        <w:t xml:space="preserve"> </w:t>
      </w:r>
      <w:hyperlink r:id="rId13" w:history="1">
        <w:r w:rsidRPr="00324B3B">
          <w:rPr>
            <w:rStyle w:val="Hyperlink"/>
            <w:i/>
            <w:iCs/>
            <w:lang w:val="en-GB"/>
          </w:rPr>
          <w:t>www.mensura.be/en/tariff</w:t>
        </w:r>
      </w:hyperlink>
    </w:p>
    <w:p w14:paraId="520261B3" w14:textId="77777777" w:rsidR="00937F39" w:rsidRDefault="00937F39" w:rsidP="00937F39">
      <w:pPr>
        <w:spacing w:after="200" w:line="276" w:lineRule="auto"/>
        <w:ind w:right="-8"/>
        <w:rPr>
          <w:rFonts w:eastAsiaTheme="minorHAnsi" w:cs="Arial"/>
          <w:lang w:val="en-GB"/>
        </w:rPr>
      </w:pPr>
    </w:p>
    <w:p w14:paraId="139764FE" w14:textId="406AFA33" w:rsidR="00447ED0" w:rsidRPr="00324B3B" w:rsidRDefault="00E44577" w:rsidP="00937F39">
      <w:pPr>
        <w:spacing w:after="200" w:line="276" w:lineRule="auto"/>
        <w:ind w:right="-8"/>
        <w:rPr>
          <w:rFonts w:cs="Arial"/>
          <w:sz w:val="20"/>
          <w:szCs w:val="20"/>
          <w:u w:val="single"/>
          <w:lang w:val="en-GB"/>
        </w:rPr>
      </w:pPr>
      <w:r w:rsidRPr="00324B3B">
        <w:rPr>
          <w:rFonts w:eastAsiaTheme="minorHAnsi" w:cs="Arial"/>
          <w:lang w:val="en-GB"/>
        </w:rPr>
        <w:t>Furthermore, the fixed contribution includes the organisation of a right of access to the health records. This must be arranged within five working days of receipt of this request.</w:t>
      </w:r>
    </w:p>
    <w:p w14:paraId="0DFFCBA1" w14:textId="5C85C9B1" w:rsidR="0065551B" w:rsidRPr="00937F39" w:rsidRDefault="0065551B" w:rsidP="00937F39">
      <w:pPr>
        <w:spacing w:line="276" w:lineRule="auto"/>
        <w:rPr>
          <w:rFonts w:cs="Arial"/>
          <w:u w:val="single"/>
          <w:lang w:val="en-GB" w:eastAsia="en-US"/>
        </w:rPr>
      </w:pPr>
      <w:r w:rsidRPr="00937F39">
        <w:rPr>
          <w:rFonts w:cs="Arial"/>
          <w:u w:val="single"/>
          <w:lang w:val="en-GB"/>
        </w:rPr>
        <w:t>Additional tasks of the occupational physician in the field of prevention during the coronavirus pandemic</w:t>
      </w:r>
    </w:p>
    <w:p w14:paraId="29339E94" w14:textId="77777777" w:rsidR="0065551B" w:rsidRPr="00937F39" w:rsidRDefault="0065551B" w:rsidP="00B339E7">
      <w:pPr>
        <w:spacing w:line="276" w:lineRule="auto"/>
        <w:ind w:left="426"/>
        <w:rPr>
          <w:rFonts w:cs="Arial"/>
          <w:lang w:val="en-GB"/>
        </w:rPr>
      </w:pPr>
    </w:p>
    <w:p w14:paraId="3C576B5B" w14:textId="77777777" w:rsidR="0065551B" w:rsidRPr="00937F39" w:rsidRDefault="0065551B" w:rsidP="00937F39">
      <w:pPr>
        <w:spacing w:line="276" w:lineRule="auto"/>
        <w:rPr>
          <w:rFonts w:cs="Arial"/>
          <w:lang w:val="en-GB"/>
        </w:rPr>
      </w:pPr>
      <w:r w:rsidRPr="00937F39">
        <w:rPr>
          <w:rFonts w:cs="Arial"/>
          <w:lang w:val="en-GB"/>
        </w:rPr>
        <w:t>In the context of the coronavirus pandemic, the tasks of the occupational physician in the control of the coronavirus COVID-19 were temporarily expanded.</w:t>
      </w:r>
    </w:p>
    <w:p w14:paraId="44069B6F" w14:textId="77777777" w:rsidR="00B339E7" w:rsidRPr="00937F39" w:rsidRDefault="0065551B" w:rsidP="00937F39">
      <w:pPr>
        <w:spacing w:line="276" w:lineRule="auto"/>
        <w:rPr>
          <w:rFonts w:cs="Arial"/>
          <w:lang w:val="en-GB"/>
        </w:rPr>
      </w:pPr>
      <w:r w:rsidRPr="00937F39">
        <w:rPr>
          <w:rFonts w:cs="Arial"/>
          <w:lang w:val="en-GB"/>
        </w:rPr>
        <w:t>For details, see :</w:t>
      </w:r>
      <w:r w:rsidR="00B339E7" w:rsidRPr="00937F39">
        <w:rPr>
          <w:rFonts w:cs="Arial"/>
          <w:lang w:val="en-GB"/>
        </w:rPr>
        <w:t xml:space="preserve"> </w:t>
      </w:r>
    </w:p>
    <w:bookmarkStart w:id="0" w:name="_Hlk75783230"/>
    <w:p w14:paraId="23C9A1DB" w14:textId="09A90588" w:rsidR="0065551B" w:rsidRPr="003C5573" w:rsidRDefault="0065551B" w:rsidP="003C5573">
      <w:pPr>
        <w:pStyle w:val="ListParagraph"/>
        <w:numPr>
          <w:ilvl w:val="0"/>
          <w:numId w:val="12"/>
        </w:numPr>
        <w:spacing w:line="276" w:lineRule="auto"/>
        <w:rPr>
          <w:rFonts w:ascii="Arial" w:hAnsi="Arial" w:cs="Arial"/>
          <w:sz w:val="18"/>
          <w:szCs w:val="18"/>
          <w:lang w:val="nl-BE"/>
        </w:rPr>
      </w:pPr>
      <w:r w:rsidRPr="003C5573">
        <w:rPr>
          <w:rFonts w:ascii="Arial" w:hAnsi="Arial" w:cs="Arial"/>
          <w:sz w:val="18"/>
          <w:szCs w:val="18"/>
          <w:lang w:val="nl-BE"/>
        </w:rPr>
        <w:fldChar w:fldCharType="begin"/>
      </w:r>
      <w:r w:rsidR="00B339E7" w:rsidRPr="003C5573">
        <w:rPr>
          <w:rFonts w:ascii="Arial" w:hAnsi="Arial" w:cs="Arial"/>
          <w:sz w:val="18"/>
          <w:szCs w:val="18"/>
          <w:lang w:val="nl-BE"/>
        </w:rPr>
        <w:instrText>HYPERLINK "http://www.ejustice.just.fgov.be/cgi/article_body.pl?language=nl&amp;pub_date=2021-01-21&amp;caller=summary&amp;numac=2021200058"</w:instrText>
      </w:r>
      <w:r w:rsidRPr="003C5573">
        <w:rPr>
          <w:rFonts w:ascii="Arial" w:hAnsi="Arial" w:cs="Arial"/>
          <w:sz w:val="18"/>
          <w:szCs w:val="18"/>
          <w:lang w:val="nl-BE"/>
        </w:rPr>
      </w:r>
      <w:r w:rsidRPr="003C5573">
        <w:rPr>
          <w:rFonts w:ascii="Arial" w:hAnsi="Arial" w:cs="Arial"/>
          <w:sz w:val="18"/>
          <w:szCs w:val="18"/>
          <w:lang w:val="nl-BE"/>
        </w:rPr>
        <w:fldChar w:fldCharType="separate"/>
      </w:r>
      <w:r w:rsidR="00B339E7" w:rsidRPr="003C5573">
        <w:rPr>
          <w:rStyle w:val="Hyperlink"/>
          <w:rFonts w:ascii="Arial" w:hAnsi="Arial" w:cs="Arial"/>
          <w:sz w:val="18"/>
          <w:szCs w:val="18"/>
          <w:lang w:val="nl-BE"/>
        </w:rPr>
        <w:t>5 JANUARI 2021. - Koninklijk besluit betreffende de rol van de preventieadviseur-arbeidsarts bij de bestrijding van het coronavirus COVID-19</w:t>
      </w:r>
      <w:r w:rsidRPr="003C5573">
        <w:rPr>
          <w:rFonts w:ascii="Arial" w:hAnsi="Arial" w:cs="Arial"/>
          <w:sz w:val="18"/>
          <w:szCs w:val="18"/>
          <w:lang w:val="nl-BE"/>
        </w:rPr>
        <w:fldChar w:fldCharType="end"/>
      </w:r>
    </w:p>
    <w:p w14:paraId="3445F6D1" w14:textId="2C7FCD48" w:rsidR="00B339E7" w:rsidRPr="003C5573" w:rsidRDefault="007B1F82" w:rsidP="003C5573">
      <w:pPr>
        <w:pStyle w:val="ListParagraph"/>
        <w:numPr>
          <w:ilvl w:val="0"/>
          <w:numId w:val="12"/>
        </w:numPr>
        <w:spacing w:line="276" w:lineRule="auto"/>
        <w:rPr>
          <w:rFonts w:ascii="Arial" w:hAnsi="Arial" w:cs="Arial"/>
          <w:sz w:val="18"/>
          <w:szCs w:val="18"/>
          <w:lang w:val="fr-BE"/>
        </w:rPr>
      </w:pPr>
      <w:hyperlink r:id="rId14" w:anchor="InplviewHasha8db4cbf-e15b-4341-a20c-d3d9ff24271c=" w:history="1">
        <w:r w:rsidR="00B339E7" w:rsidRPr="003C5573">
          <w:rPr>
            <w:rStyle w:val="Hyperlink"/>
            <w:rFonts w:ascii="Arial" w:hAnsi="Arial" w:cs="Arial"/>
            <w:sz w:val="18"/>
            <w:szCs w:val="18"/>
            <w:lang w:val="fr-BE"/>
          </w:rPr>
          <w:t>5 JANVIER 2021. - Arrêté royal concernant le rôle du conseiller en prévention-médecin du travail dans le cadre de la lutte contre le coronavirus COVID-19</w:t>
        </w:r>
      </w:hyperlink>
    </w:p>
    <w:bookmarkEnd w:id="0"/>
    <w:p w14:paraId="5525B3B6" w14:textId="30349660" w:rsidR="006C4E37" w:rsidRPr="007B1F82" w:rsidRDefault="006C4E37" w:rsidP="00B339E7">
      <w:pPr>
        <w:spacing w:after="120" w:line="276" w:lineRule="auto"/>
        <w:ind w:left="567" w:right="-8"/>
        <w:rPr>
          <w:rFonts w:cs="Arial"/>
          <w:b/>
          <w:color w:val="006600"/>
          <w:u w:val="single"/>
          <w:lang w:val="fr-BE"/>
        </w:rPr>
      </w:pPr>
    </w:p>
    <w:p w14:paraId="3235C9CD" w14:textId="630D5F20" w:rsidR="0065551B" w:rsidRPr="007B1F82" w:rsidRDefault="0065551B" w:rsidP="00B339E7">
      <w:pPr>
        <w:spacing w:after="120" w:line="276" w:lineRule="auto"/>
        <w:ind w:left="567" w:right="-8"/>
        <w:rPr>
          <w:rFonts w:cs="Arial"/>
          <w:b/>
          <w:color w:val="006600"/>
          <w:u w:val="single"/>
          <w:lang w:val="fr-BE"/>
        </w:rPr>
      </w:pPr>
    </w:p>
    <w:p w14:paraId="13073E59" w14:textId="7E0E7921" w:rsidR="00937F39" w:rsidRPr="007B1F82" w:rsidRDefault="00937F39" w:rsidP="00B339E7">
      <w:pPr>
        <w:spacing w:after="120" w:line="276" w:lineRule="auto"/>
        <w:ind w:left="567" w:right="-8"/>
        <w:rPr>
          <w:rFonts w:cs="Arial"/>
          <w:b/>
          <w:color w:val="006600"/>
          <w:u w:val="single"/>
          <w:lang w:val="fr-BE"/>
        </w:rPr>
      </w:pPr>
    </w:p>
    <w:p w14:paraId="0C49E09A" w14:textId="1FCFFA40" w:rsidR="00937F39" w:rsidRPr="007B1F82" w:rsidRDefault="00937F39" w:rsidP="00B339E7">
      <w:pPr>
        <w:spacing w:after="120" w:line="276" w:lineRule="auto"/>
        <w:ind w:left="567" w:right="-8"/>
        <w:rPr>
          <w:rFonts w:cs="Arial"/>
          <w:b/>
          <w:color w:val="006600"/>
          <w:u w:val="single"/>
          <w:lang w:val="fr-BE"/>
        </w:rPr>
      </w:pPr>
    </w:p>
    <w:tbl>
      <w:tblPr>
        <w:tblStyle w:val="TableGrid"/>
        <w:tblW w:w="0" w:type="auto"/>
        <w:tblLook w:val="04A0" w:firstRow="1" w:lastRow="0" w:firstColumn="1" w:lastColumn="0" w:noHBand="0" w:noVBand="1"/>
      </w:tblPr>
      <w:tblGrid>
        <w:gridCol w:w="1838"/>
        <w:gridCol w:w="7783"/>
      </w:tblGrid>
      <w:tr w:rsidR="00937F39" w:rsidRPr="00324B3B" w14:paraId="302266AB" w14:textId="77777777" w:rsidTr="0059349D">
        <w:tc>
          <w:tcPr>
            <w:tcW w:w="1838" w:type="dxa"/>
            <w:shd w:val="clear" w:color="auto" w:fill="008000"/>
          </w:tcPr>
          <w:p w14:paraId="0914EDB1" w14:textId="1DE27E4D" w:rsidR="00937F39" w:rsidRPr="00324B3B" w:rsidRDefault="00937F39"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lastRenderedPageBreak/>
              <w:t xml:space="preserve">Task </w:t>
            </w:r>
            <w:r>
              <w:rPr>
                <w:rFonts w:eastAsiaTheme="minorHAnsi" w:cs="Arial"/>
                <w:b/>
                <w:bCs/>
                <w:color w:val="FFFFFF" w:themeColor="background1"/>
                <w:lang w:val="en-GB" w:eastAsia="en-US"/>
              </w:rPr>
              <w:t>5</w:t>
            </w:r>
          </w:p>
        </w:tc>
        <w:tc>
          <w:tcPr>
            <w:tcW w:w="7783" w:type="dxa"/>
            <w:shd w:val="clear" w:color="auto" w:fill="008000"/>
          </w:tcPr>
          <w:p w14:paraId="02EF4478" w14:textId="40F6ECAE" w:rsidR="00937F39" w:rsidRPr="00324B3B" w:rsidRDefault="00937F39" w:rsidP="0059349D">
            <w:pPr>
              <w:spacing w:after="200" w:line="276" w:lineRule="auto"/>
              <w:ind w:right="-8"/>
              <w:contextualSpacing/>
              <w:jc w:val="both"/>
              <w:rPr>
                <w:rFonts w:eastAsiaTheme="minorHAnsi" w:cs="Arial"/>
                <w:color w:val="FFFFFF" w:themeColor="background1"/>
                <w:lang w:val="en-GB" w:eastAsia="en-US"/>
              </w:rPr>
            </w:pPr>
            <w:r>
              <w:rPr>
                <w:rFonts w:eastAsiaTheme="minorHAnsi" w:cs="Arial"/>
                <w:b/>
                <w:color w:val="FFFFFF" w:themeColor="background1"/>
                <w:lang w:val="en-GB" w:eastAsia="en-US"/>
              </w:rPr>
              <w:t>Screen work</w:t>
            </w:r>
          </w:p>
        </w:tc>
      </w:tr>
    </w:tbl>
    <w:p w14:paraId="226C1EB7" w14:textId="7AAD81DC" w:rsidR="00E44577" w:rsidRPr="00324B3B" w:rsidRDefault="00E44577" w:rsidP="00B339E7">
      <w:pPr>
        <w:tabs>
          <w:tab w:val="left" w:pos="7537"/>
        </w:tabs>
        <w:spacing w:after="200" w:line="276" w:lineRule="auto"/>
        <w:ind w:left="567" w:right="-8"/>
        <w:contextualSpacing/>
        <w:rPr>
          <w:rFonts w:eastAsiaTheme="minorHAnsi" w:cs="Arial"/>
          <w:b/>
          <w:color w:val="006600"/>
          <w:lang w:val="en-GB"/>
        </w:rPr>
      </w:pPr>
      <w:r w:rsidRPr="00324B3B">
        <w:rPr>
          <w:rFonts w:eastAsiaTheme="minorHAnsi" w:cs="Arial"/>
          <w:color w:val="006600"/>
          <w:lang w:val="en-GB"/>
        </w:rPr>
        <w:tab/>
      </w:r>
    </w:p>
    <w:p w14:paraId="28E324E7" w14:textId="77777777" w:rsidR="00E44577" w:rsidRPr="00324B3B" w:rsidRDefault="00E44577" w:rsidP="00937F39">
      <w:pPr>
        <w:tabs>
          <w:tab w:val="left" w:pos="993"/>
        </w:tabs>
        <w:autoSpaceDE w:val="0"/>
        <w:autoSpaceDN w:val="0"/>
        <w:adjustRightInd w:val="0"/>
        <w:spacing w:after="275" w:line="276" w:lineRule="auto"/>
        <w:ind w:right="-8"/>
        <w:jc w:val="both"/>
        <w:rPr>
          <w:rFonts w:eastAsiaTheme="minorHAnsi" w:cs="Arial"/>
          <w:lang w:val="en-GB"/>
        </w:rPr>
      </w:pPr>
      <w:r w:rsidRPr="00324B3B">
        <w:rPr>
          <w:rFonts w:eastAsiaTheme="minorHAnsi" w:cs="Arial"/>
          <w:lang w:val="en-GB"/>
        </w:rPr>
        <w:t xml:space="preserve">The medical examination of display screen workers has been abolished and will be replaced by a five-yearly analysis, supplemented where appropriate by a questionnaire or other instrument, and the proposal of prevention measures concerning screen work. </w:t>
      </w:r>
    </w:p>
    <w:p w14:paraId="2D0B8444" w14:textId="77777777" w:rsidR="00E44577" w:rsidRPr="00937F39" w:rsidRDefault="00E44577" w:rsidP="003C5573">
      <w:pPr>
        <w:tabs>
          <w:tab w:val="left" w:pos="993"/>
        </w:tabs>
        <w:autoSpaceDE w:val="0"/>
        <w:autoSpaceDN w:val="0"/>
        <w:adjustRightInd w:val="0"/>
        <w:spacing w:line="276" w:lineRule="auto"/>
        <w:ind w:right="-8"/>
        <w:jc w:val="both"/>
        <w:rPr>
          <w:rFonts w:eastAsiaTheme="minorHAnsi" w:cs="Arial"/>
          <w:b/>
          <w:bCs/>
          <w:color w:val="008000"/>
          <w:lang w:val="en-GB"/>
        </w:rPr>
      </w:pPr>
      <w:r w:rsidRPr="00937F39">
        <w:rPr>
          <w:rFonts w:eastAsiaTheme="minorHAnsi" w:cs="Arial"/>
          <w:b/>
          <w:bCs/>
          <w:color w:val="008000"/>
          <w:lang w:val="en-GB"/>
        </w:rPr>
        <w:t xml:space="preserve">How does Mensura achieve this?  </w:t>
      </w:r>
    </w:p>
    <w:p w14:paraId="2DDDF015" w14:textId="72CD806D" w:rsidR="00E44577" w:rsidRPr="00324B3B" w:rsidRDefault="00E44577" w:rsidP="00937F39">
      <w:pPr>
        <w:tabs>
          <w:tab w:val="left" w:pos="993"/>
        </w:tabs>
        <w:autoSpaceDE w:val="0"/>
        <w:autoSpaceDN w:val="0"/>
        <w:adjustRightInd w:val="0"/>
        <w:spacing w:after="275" w:line="276" w:lineRule="auto"/>
        <w:ind w:right="-8"/>
        <w:jc w:val="both"/>
        <w:rPr>
          <w:rFonts w:eastAsiaTheme="minorHAnsi" w:cs="Arial"/>
          <w:lang w:val="en-GB"/>
        </w:rPr>
      </w:pPr>
      <w:r w:rsidRPr="00324B3B">
        <w:rPr>
          <w:rFonts w:eastAsiaTheme="minorHAnsi" w:cs="Arial"/>
          <w:lang w:val="en-GB"/>
        </w:rPr>
        <w:t>The checklist used during the company visit contains questions about screen work. The results of this questionnaire are included in the visit report, together with an indication of possible preventive measures and a proposal for how implementation should be prioritised. A subsequent company visit will include a specific questionnaire with more detailed questions about screen work. If the first checklists have indicated a necessity, additional and individual employee questionnaires will be carried out and/or online training will be provided on how to better manage the risks of screen work.</w:t>
      </w:r>
    </w:p>
    <w:tbl>
      <w:tblPr>
        <w:tblStyle w:val="TableGrid"/>
        <w:tblW w:w="0" w:type="auto"/>
        <w:tblLook w:val="04A0" w:firstRow="1" w:lastRow="0" w:firstColumn="1" w:lastColumn="0" w:noHBand="0" w:noVBand="1"/>
      </w:tblPr>
      <w:tblGrid>
        <w:gridCol w:w="1838"/>
        <w:gridCol w:w="7783"/>
      </w:tblGrid>
      <w:tr w:rsidR="00937F39" w:rsidRPr="00324B3B" w14:paraId="19764843" w14:textId="77777777" w:rsidTr="0059349D">
        <w:tc>
          <w:tcPr>
            <w:tcW w:w="1838" w:type="dxa"/>
            <w:shd w:val="clear" w:color="auto" w:fill="008000"/>
          </w:tcPr>
          <w:p w14:paraId="32141209" w14:textId="5FE46229" w:rsidR="00937F39" w:rsidRPr="00324B3B" w:rsidRDefault="00937F39"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 xml:space="preserve">Task </w:t>
            </w:r>
            <w:r>
              <w:rPr>
                <w:rFonts w:eastAsiaTheme="minorHAnsi" w:cs="Arial"/>
                <w:b/>
                <w:bCs/>
                <w:color w:val="FFFFFF" w:themeColor="background1"/>
                <w:lang w:val="en-GB" w:eastAsia="en-US"/>
              </w:rPr>
              <w:t>6</w:t>
            </w:r>
          </w:p>
        </w:tc>
        <w:tc>
          <w:tcPr>
            <w:tcW w:w="7783" w:type="dxa"/>
            <w:shd w:val="clear" w:color="auto" w:fill="008000"/>
          </w:tcPr>
          <w:p w14:paraId="4704AD39" w14:textId="3C1C02AD" w:rsidR="00937F39" w:rsidRPr="00324B3B" w:rsidRDefault="00937F39" w:rsidP="0059349D">
            <w:pPr>
              <w:spacing w:after="200" w:line="276" w:lineRule="auto"/>
              <w:ind w:right="-8"/>
              <w:contextualSpacing/>
              <w:jc w:val="both"/>
              <w:rPr>
                <w:rFonts w:eastAsiaTheme="minorHAnsi" w:cs="Arial"/>
                <w:color w:val="FFFFFF" w:themeColor="background1"/>
                <w:lang w:val="en-GB" w:eastAsia="en-US"/>
              </w:rPr>
            </w:pPr>
            <w:r>
              <w:rPr>
                <w:rFonts w:eastAsiaTheme="minorHAnsi" w:cs="Arial"/>
                <w:b/>
                <w:color w:val="FFFFFF" w:themeColor="background1"/>
                <w:lang w:val="en-GB" w:eastAsia="en-US"/>
              </w:rPr>
              <w:t>Food contact</w:t>
            </w:r>
          </w:p>
        </w:tc>
      </w:tr>
    </w:tbl>
    <w:p w14:paraId="7D9E22FD" w14:textId="77777777" w:rsidR="0065551B" w:rsidRPr="00324B3B" w:rsidRDefault="0065551B" w:rsidP="00B339E7">
      <w:pPr>
        <w:spacing w:after="200" w:line="276" w:lineRule="auto"/>
        <w:ind w:left="567" w:right="-8"/>
        <w:contextualSpacing/>
        <w:rPr>
          <w:rFonts w:eastAsiaTheme="minorHAnsi" w:cs="Arial"/>
          <w:b/>
          <w:color w:val="006600"/>
          <w:lang w:val="en-GB"/>
        </w:rPr>
      </w:pPr>
    </w:p>
    <w:p w14:paraId="7E68552D" w14:textId="77777777" w:rsidR="00E44577" w:rsidRPr="00324B3B" w:rsidRDefault="00E44577" w:rsidP="00937F39">
      <w:pPr>
        <w:autoSpaceDE w:val="0"/>
        <w:autoSpaceDN w:val="0"/>
        <w:adjustRightInd w:val="0"/>
        <w:spacing w:after="275" w:line="276" w:lineRule="auto"/>
        <w:ind w:right="-8"/>
        <w:rPr>
          <w:rFonts w:eastAsiaTheme="minorHAnsi" w:cs="Arial"/>
          <w:lang w:val="en-GB"/>
        </w:rPr>
      </w:pPr>
      <w:r w:rsidRPr="00324B3B">
        <w:rPr>
          <w:rFonts w:cs="Arial"/>
          <w:color w:val="000000"/>
          <w:lang w:val="en-GB"/>
        </w:rPr>
        <w:t>Participating in training on food hygiene and the analysis of risks related to food products</w:t>
      </w:r>
    </w:p>
    <w:p w14:paraId="1A809F3B" w14:textId="77777777" w:rsidR="003C5573" w:rsidRDefault="00E44577" w:rsidP="003C5573">
      <w:pPr>
        <w:autoSpaceDE w:val="0"/>
        <w:autoSpaceDN w:val="0"/>
        <w:adjustRightInd w:val="0"/>
        <w:spacing w:line="276" w:lineRule="auto"/>
        <w:ind w:right="-8"/>
        <w:rPr>
          <w:rFonts w:eastAsiaTheme="minorHAnsi" w:cs="Arial"/>
          <w:b/>
          <w:bCs/>
          <w:color w:val="008000"/>
          <w:lang w:val="en-GB"/>
        </w:rPr>
      </w:pPr>
      <w:r w:rsidRPr="00937F39">
        <w:rPr>
          <w:rFonts w:eastAsiaTheme="minorHAnsi" w:cs="Arial"/>
          <w:b/>
          <w:bCs/>
          <w:color w:val="008000"/>
          <w:lang w:val="en-GB"/>
        </w:rPr>
        <w:t xml:space="preserve">How does Mensura achieve this? </w:t>
      </w:r>
    </w:p>
    <w:p w14:paraId="13303EE6" w14:textId="36FCC790" w:rsidR="00E44577" w:rsidRPr="00324B3B" w:rsidRDefault="00E44577" w:rsidP="00937F39">
      <w:pPr>
        <w:autoSpaceDE w:val="0"/>
        <w:autoSpaceDN w:val="0"/>
        <w:adjustRightInd w:val="0"/>
        <w:spacing w:after="275" w:line="276" w:lineRule="auto"/>
        <w:ind w:right="-8"/>
        <w:rPr>
          <w:rFonts w:eastAsiaTheme="minorHAnsi" w:cs="Arial"/>
          <w:lang w:val="en-GB"/>
        </w:rPr>
      </w:pPr>
      <w:r w:rsidRPr="00324B3B">
        <w:rPr>
          <w:rFonts w:eastAsiaTheme="minorHAnsi" w:cs="Arial"/>
          <w:lang w:val="en-GB"/>
        </w:rPr>
        <w:t>We know from previous information which of your employees are in contact with food products (information from the risk exposure list). You will be able to offer each of your employees online training on food hygiene. You will receive an e-mail from us with the link to the online training. Each employee will have a separate link. If we have the individual e-mail addresses of the employees, they will receive this link directly. There is no need for you to take action, Mensura will arrange this for you.</w:t>
      </w:r>
    </w:p>
    <w:p w14:paraId="3CE9B5C0" w14:textId="77777777" w:rsidR="00E44577" w:rsidRPr="00324B3B" w:rsidRDefault="00E44577" w:rsidP="00937F39">
      <w:pPr>
        <w:autoSpaceDE w:val="0"/>
        <w:autoSpaceDN w:val="0"/>
        <w:adjustRightInd w:val="0"/>
        <w:spacing w:after="275" w:line="276" w:lineRule="auto"/>
        <w:ind w:right="-8"/>
        <w:rPr>
          <w:rFonts w:eastAsiaTheme="minorHAnsi" w:cs="Arial"/>
          <w:lang w:val="en-GB"/>
        </w:rPr>
      </w:pPr>
      <w:r w:rsidRPr="00324B3B">
        <w:rPr>
          <w:rFonts w:eastAsiaTheme="minorHAnsi" w:cs="Arial"/>
          <w:lang w:val="en-GB"/>
        </w:rPr>
        <w:t>Participating in the analysis of risks related to food products</w:t>
      </w:r>
    </w:p>
    <w:p w14:paraId="6CEE696E" w14:textId="77777777" w:rsidR="00E44577" w:rsidRPr="00937F39" w:rsidRDefault="00E44577" w:rsidP="003C5573">
      <w:pPr>
        <w:autoSpaceDE w:val="0"/>
        <w:autoSpaceDN w:val="0"/>
        <w:adjustRightInd w:val="0"/>
        <w:spacing w:line="276" w:lineRule="auto"/>
        <w:ind w:right="-8"/>
        <w:rPr>
          <w:rFonts w:eastAsiaTheme="minorHAnsi" w:cs="Arial"/>
          <w:b/>
          <w:bCs/>
          <w:color w:val="008000"/>
          <w:lang w:val="en-GB"/>
        </w:rPr>
      </w:pPr>
      <w:r w:rsidRPr="00937F39">
        <w:rPr>
          <w:rFonts w:eastAsiaTheme="minorHAnsi" w:cs="Arial"/>
          <w:b/>
          <w:bCs/>
          <w:color w:val="008000"/>
          <w:lang w:val="en-GB"/>
        </w:rPr>
        <w:t xml:space="preserve">How does Mensura achieve this? </w:t>
      </w:r>
    </w:p>
    <w:p w14:paraId="114F8345" w14:textId="7A235610" w:rsidR="00E44577" w:rsidRPr="00324B3B" w:rsidRDefault="00E44577" w:rsidP="00937F39">
      <w:pPr>
        <w:spacing w:after="200" w:line="276" w:lineRule="auto"/>
        <w:ind w:right="-8"/>
        <w:jc w:val="both"/>
        <w:rPr>
          <w:rFonts w:eastAsiaTheme="minorHAnsi" w:cs="Arial"/>
          <w:lang w:val="en-GB"/>
        </w:rPr>
      </w:pPr>
      <w:r w:rsidRPr="00324B3B">
        <w:rPr>
          <w:rFonts w:eastAsiaTheme="minorHAnsi" w:cs="Arial"/>
          <w:lang w:val="en-GB"/>
        </w:rPr>
        <w:t>This refers to the risks that handling food products could pose to the health of employees. There is only a very small number of foods that pose such a risk. If we have established the possibility of such a risk during our company visit, this will be indicated during the visit and further monitoring will be arranged.</w:t>
      </w:r>
    </w:p>
    <w:tbl>
      <w:tblPr>
        <w:tblStyle w:val="TableGrid"/>
        <w:tblW w:w="0" w:type="auto"/>
        <w:tblLook w:val="04A0" w:firstRow="1" w:lastRow="0" w:firstColumn="1" w:lastColumn="0" w:noHBand="0" w:noVBand="1"/>
      </w:tblPr>
      <w:tblGrid>
        <w:gridCol w:w="1838"/>
        <w:gridCol w:w="7783"/>
      </w:tblGrid>
      <w:tr w:rsidR="00624A17" w:rsidRPr="007B1F82" w14:paraId="7E6285D6" w14:textId="77777777" w:rsidTr="0059349D">
        <w:tc>
          <w:tcPr>
            <w:tcW w:w="1838" w:type="dxa"/>
            <w:shd w:val="clear" w:color="auto" w:fill="008000"/>
          </w:tcPr>
          <w:p w14:paraId="5889066F" w14:textId="5E7C25D5" w:rsidR="00624A17" w:rsidRPr="00324B3B" w:rsidRDefault="00624A17"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 xml:space="preserve">Task </w:t>
            </w:r>
            <w:r>
              <w:rPr>
                <w:rFonts w:eastAsiaTheme="minorHAnsi" w:cs="Arial"/>
                <w:b/>
                <w:bCs/>
                <w:color w:val="FFFFFF" w:themeColor="background1"/>
                <w:lang w:val="en-GB" w:eastAsia="en-US"/>
              </w:rPr>
              <w:t>7</w:t>
            </w:r>
          </w:p>
        </w:tc>
        <w:tc>
          <w:tcPr>
            <w:tcW w:w="7783" w:type="dxa"/>
            <w:shd w:val="clear" w:color="auto" w:fill="008000"/>
          </w:tcPr>
          <w:p w14:paraId="1BC8B8B4" w14:textId="7FFAEC5C" w:rsidR="00624A17" w:rsidRPr="00324B3B" w:rsidRDefault="00624A17" w:rsidP="0059349D">
            <w:pPr>
              <w:spacing w:after="200" w:line="276" w:lineRule="auto"/>
              <w:ind w:right="-8"/>
              <w:contextualSpacing/>
              <w:jc w:val="both"/>
              <w:rPr>
                <w:rFonts w:eastAsiaTheme="minorHAnsi" w:cs="Arial"/>
                <w:color w:val="FFFFFF" w:themeColor="background1"/>
                <w:lang w:val="en-GB" w:eastAsia="en-US"/>
              </w:rPr>
            </w:pPr>
            <w:r w:rsidRPr="00624A17">
              <w:rPr>
                <w:rFonts w:eastAsiaTheme="minorHAnsi" w:cs="Arial"/>
                <w:b/>
                <w:color w:val="FFFFFF" w:themeColor="background1"/>
                <w:lang w:val="en-GB" w:eastAsia="en-US"/>
              </w:rPr>
              <w:t>Attending Prevention and Protection at Work Committee meetings (PPW)</w:t>
            </w:r>
          </w:p>
        </w:tc>
      </w:tr>
    </w:tbl>
    <w:p w14:paraId="3C76CE26" w14:textId="77777777" w:rsidR="00624A17" w:rsidRDefault="00624A17" w:rsidP="00624A17">
      <w:pPr>
        <w:spacing w:line="276" w:lineRule="auto"/>
        <w:ind w:left="426" w:right="-8"/>
        <w:jc w:val="both"/>
        <w:rPr>
          <w:rFonts w:eastAsiaTheme="minorHAnsi" w:cs="Arial"/>
          <w:lang w:val="en-GB"/>
        </w:rPr>
      </w:pPr>
    </w:p>
    <w:p w14:paraId="0C513085" w14:textId="584A7BA8" w:rsidR="00150079" w:rsidRPr="00324B3B" w:rsidRDefault="00E44577" w:rsidP="00624A17">
      <w:pPr>
        <w:spacing w:after="200" w:line="276" w:lineRule="auto"/>
        <w:ind w:right="-8"/>
        <w:jc w:val="both"/>
        <w:rPr>
          <w:rFonts w:eastAsiaTheme="minorHAnsi" w:cs="Arial"/>
          <w:lang w:val="en-GB"/>
        </w:rPr>
      </w:pPr>
      <w:r w:rsidRPr="00324B3B">
        <w:rPr>
          <w:rFonts w:eastAsiaTheme="minorHAnsi" w:cs="Arial"/>
          <w:lang w:val="en-GB"/>
        </w:rPr>
        <w:t>This only applies to companies with an average of 50 employees with a PPW committee. Mensura's prevention advisor is required to attend at least one PPW committee meeting a year.</w:t>
      </w:r>
    </w:p>
    <w:p w14:paraId="21BF1BC3" w14:textId="77777777" w:rsidR="00E44577" w:rsidRPr="00624A17" w:rsidRDefault="00E44577" w:rsidP="003C5573">
      <w:pPr>
        <w:spacing w:line="276" w:lineRule="auto"/>
        <w:ind w:right="-8"/>
        <w:jc w:val="both"/>
        <w:rPr>
          <w:rFonts w:eastAsiaTheme="minorHAnsi" w:cs="Arial"/>
          <w:b/>
          <w:bCs/>
          <w:color w:val="008000"/>
          <w:lang w:val="en-GB"/>
        </w:rPr>
      </w:pPr>
      <w:r w:rsidRPr="00624A17">
        <w:rPr>
          <w:rFonts w:eastAsiaTheme="minorHAnsi" w:cs="Arial"/>
          <w:b/>
          <w:bCs/>
          <w:color w:val="008000"/>
          <w:lang w:val="en-GB"/>
        </w:rPr>
        <w:t>How does Mensura achieve this?</w:t>
      </w:r>
    </w:p>
    <w:p w14:paraId="3B98B938" w14:textId="30C01206" w:rsidR="00E44577" w:rsidRPr="00324B3B" w:rsidRDefault="00E44577" w:rsidP="00624A17">
      <w:pPr>
        <w:spacing w:after="200" w:line="276" w:lineRule="auto"/>
        <w:ind w:right="-8"/>
        <w:jc w:val="both"/>
        <w:rPr>
          <w:rFonts w:eastAsiaTheme="minorHAnsi" w:cs="Arial"/>
          <w:lang w:val="en-GB"/>
        </w:rPr>
      </w:pPr>
      <w:r w:rsidRPr="00324B3B">
        <w:rPr>
          <w:rFonts w:eastAsiaTheme="minorHAnsi" w:cs="Arial"/>
          <w:lang w:val="en-GB"/>
        </w:rPr>
        <w:t xml:space="preserve">At the invitation of the employer, Mensura's prevention advisor will be present at the Committee meeting, preferably when the EDPB’s (external </w:t>
      </w:r>
      <w:r w:rsidR="007B1F82">
        <w:rPr>
          <w:rFonts w:eastAsiaTheme="minorHAnsi" w:cs="Arial"/>
          <w:lang w:val="en-GB"/>
        </w:rPr>
        <w:t xml:space="preserve">service </w:t>
      </w:r>
      <w:r w:rsidRPr="00324B3B">
        <w:rPr>
          <w:rFonts w:eastAsiaTheme="minorHAnsi" w:cs="Arial"/>
          <w:lang w:val="en-GB"/>
        </w:rPr>
        <w:t xml:space="preserve">for prevention and protection at work) Annual report is on the agenda and when the Global Prevention Plan and Annual Action Plan are on the agenda. Furthermore, the prevention adviser may be present when an item on the agenda is part of his specific responsibilities. </w:t>
      </w:r>
    </w:p>
    <w:p w14:paraId="42FF9AB5" w14:textId="625E9A92" w:rsidR="00624A17" w:rsidRDefault="00E44577" w:rsidP="003C5573">
      <w:pPr>
        <w:spacing w:after="200" w:line="276" w:lineRule="auto"/>
        <w:ind w:right="-8"/>
        <w:rPr>
          <w:rFonts w:eastAsiaTheme="minorHAnsi" w:cs="Arial"/>
          <w:b/>
          <w:color w:val="006600"/>
          <w:lang w:val="en-GB"/>
        </w:rPr>
      </w:pPr>
      <w:r w:rsidRPr="00324B3B">
        <w:rPr>
          <w:rFonts w:eastAsiaTheme="minorHAnsi" w:cs="Arial"/>
          <w:lang w:val="en-GB"/>
        </w:rPr>
        <w:t>Attendance at a maximum of 2 Committees per year is included in the fixed contribution.</w:t>
      </w:r>
    </w:p>
    <w:tbl>
      <w:tblPr>
        <w:tblStyle w:val="TableGrid"/>
        <w:tblW w:w="0" w:type="auto"/>
        <w:tblLook w:val="04A0" w:firstRow="1" w:lastRow="0" w:firstColumn="1" w:lastColumn="0" w:noHBand="0" w:noVBand="1"/>
      </w:tblPr>
      <w:tblGrid>
        <w:gridCol w:w="1838"/>
        <w:gridCol w:w="7783"/>
      </w:tblGrid>
      <w:tr w:rsidR="00624A17" w:rsidRPr="007B1F82" w14:paraId="0ADF7A64" w14:textId="77777777" w:rsidTr="0059349D">
        <w:tc>
          <w:tcPr>
            <w:tcW w:w="1838" w:type="dxa"/>
            <w:shd w:val="clear" w:color="auto" w:fill="008000"/>
          </w:tcPr>
          <w:p w14:paraId="7F7ACDF4" w14:textId="1F6C0E9A" w:rsidR="00624A17" w:rsidRPr="00324B3B" w:rsidRDefault="00624A17"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 xml:space="preserve">Task </w:t>
            </w:r>
            <w:r>
              <w:rPr>
                <w:rFonts w:eastAsiaTheme="minorHAnsi" w:cs="Arial"/>
                <w:b/>
                <w:bCs/>
                <w:color w:val="FFFFFF" w:themeColor="background1"/>
                <w:lang w:val="en-GB" w:eastAsia="en-US"/>
              </w:rPr>
              <w:t>8</w:t>
            </w:r>
          </w:p>
        </w:tc>
        <w:tc>
          <w:tcPr>
            <w:tcW w:w="7783" w:type="dxa"/>
            <w:shd w:val="clear" w:color="auto" w:fill="008000"/>
          </w:tcPr>
          <w:p w14:paraId="253C06D9" w14:textId="6177544E" w:rsidR="00624A17" w:rsidRPr="00324B3B" w:rsidRDefault="00624A17" w:rsidP="0059349D">
            <w:pPr>
              <w:spacing w:after="200" w:line="276" w:lineRule="auto"/>
              <w:ind w:right="-8"/>
              <w:contextualSpacing/>
              <w:jc w:val="both"/>
              <w:rPr>
                <w:rFonts w:eastAsiaTheme="minorHAnsi" w:cs="Arial"/>
                <w:color w:val="FFFFFF" w:themeColor="background1"/>
                <w:lang w:val="en-GB" w:eastAsia="en-US"/>
              </w:rPr>
            </w:pPr>
            <w:r w:rsidRPr="00624A17">
              <w:rPr>
                <w:rFonts w:eastAsiaTheme="minorHAnsi" w:cs="Arial"/>
                <w:b/>
                <w:color w:val="FFFFFF" w:themeColor="background1"/>
                <w:lang w:val="en-GB" w:eastAsia="en-US"/>
              </w:rPr>
              <w:t>Providing assistance following a serious accident at work</w:t>
            </w:r>
          </w:p>
        </w:tc>
      </w:tr>
    </w:tbl>
    <w:p w14:paraId="7FF5F129" w14:textId="77777777" w:rsidR="00624A17" w:rsidRPr="00324B3B" w:rsidRDefault="00624A17" w:rsidP="00B339E7">
      <w:pPr>
        <w:spacing w:after="200" w:line="276" w:lineRule="auto"/>
        <w:ind w:left="567" w:right="-8"/>
        <w:contextualSpacing/>
        <w:rPr>
          <w:rFonts w:eastAsiaTheme="minorHAnsi" w:cs="Arial"/>
          <w:b/>
          <w:color w:val="006600"/>
          <w:lang w:val="en-GB"/>
        </w:rPr>
      </w:pPr>
    </w:p>
    <w:p w14:paraId="31AB951D" w14:textId="6B58302F" w:rsidR="003C5573" w:rsidRDefault="00E44577" w:rsidP="00A43F1D">
      <w:pPr>
        <w:spacing w:after="200" w:line="276" w:lineRule="auto"/>
        <w:ind w:right="-8"/>
        <w:jc w:val="both"/>
        <w:rPr>
          <w:rFonts w:eastAsiaTheme="minorHAnsi" w:cs="Arial"/>
          <w:lang w:val="en-GB"/>
        </w:rPr>
      </w:pPr>
      <w:r w:rsidRPr="00324B3B">
        <w:rPr>
          <w:rFonts w:eastAsiaTheme="minorHAnsi" w:cs="Arial"/>
          <w:lang w:val="en-GB"/>
        </w:rPr>
        <w:t>In case one of your employees has a serious occupational accident (pursuant to the definition of serious occupational accidents laid down by law), an investigation must be carried out by a trained prevention advisor Level I or II. The investigation will include a detailed report that lists the causes of the accident and the proposed preventive measures, as well as implementation timelines. As an employer, you are obliged to send this report to the regional inspection services (FOD, WASO, TWW) within 10 calendar days of the accident</w:t>
      </w:r>
    </w:p>
    <w:p w14:paraId="26CED0FF" w14:textId="77777777" w:rsidR="00E601DD" w:rsidRDefault="00E601DD" w:rsidP="003C5573">
      <w:pPr>
        <w:spacing w:line="276" w:lineRule="auto"/>
        <w:ind w:right="-8"/>
        <w:jc w:val="both"/>
        <w:rPr>
          <w:rFonts w:eastAsiaTheme="minorHAnsi" w:cs="Arial"/>
          <w:b/>
          <w:bCs/>
          <w:color w:val="008000"/>
          <w:lang w:val="en-GB"/>
        </w:rPr>
      </w:pPr>
    </w:p>
    <w:p w14:paraId="1875F382" w14:textId="5456F3AB" w:rsidR="00E44577" w:rsidRPr="003C5573" w:rsidRDefault="00E44577" w:rsidP="003C5573">
      <w:pPr>
        <w:spacing w:line="276" w:lineRule="auto"/>
        <w:ind w:right="-8"/>
        <w:jc w:val="both"/>
        <w:rPr>
          <w:rFonts w:eastAsiaTheme="minorHAnsi" w:cs="Arial"/>
          <w:lang w:val="en-GB"/>
        </w:rPr>
      </w:pPr>
      <w:r w:rsidRPr="00A43F1D">
        <w:rPr>
          <w:rFonts w:eastAsiaTheme="minorHAnsi" w:cs="Arial"/>
          <w:b/>
          <w:bCs/>
          <w:color w:val="008000"/>
          <w:lang w:val="en-GB"/>
        </w:rPr>
        <w:t>How does Mensura achieve this?</w:t>
      </w:r>
    </w:p>
    <w:p w14:paraId="000B6F0A" w14:textId="77777777" w:rsidR="00E44577" w:rsidRPr="00324B3B" w:rsidRDefault="00E44577" w:rsidP="00A43F1D">
      <w:pPr>
        <w:spacing w:line="276" w:lineRule="auto"/>
        <w:ind w:right="-6"/>
        <w:jc w:val="both"/>
        <w:rPr>
          <w:rFonts w:eastAsiaTheme="minorHAnsi" w:cs="Arial"/>
          <w:lang w:val="en-GB"/>
        </w:rPr>
      </w:pPr>
      <w:r w:rsidRPr="00324B3B">
        <w:rPr>
          <w:rFonts w:eastAsiaTheme="minorHAnsi" w:cs="Arial"/>
          <w:lang w:val="en-GB"/>
        </w:rPr>
        <w:t>We are notified of serious occupational accidents:</w:t>
      </w:r>
    </w:p>
    <w:p w14:paraId="51AF7792" w14:textId="77777777" w:rsidR="00E44577" w:rsidRPr="001C4DF3" w:rsidRDefault="00E44577" w:rsidP="001C4DF3">
      <w:pPr>
        <w:pStyle w:val="ListParagraph"/>
        <w:numPr>
          <w:ilvl w:val="0"/>
          <w:numId w:val="10"/>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Because you report them to us by telephone. This method is preferred as it allows us to act quickly.</w:t>
      </w:r>
    </w:p>
    <w:p w14:paraId="538B0AEF" w14:textId="77777777" w:rsidR="00E44577" w:rsidRPr="001C4DF3" w:rsidRDefault="00E44577" w:rsidP="001C4DF3">
      <w:pPr>
        <w:pStyle w:val="ListParagraph"/>
        <w:numPr>
          <w:ilvl w:val="0"/>
          <w:numId w:val="10"/>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Via the Kruispuntdatabank (Crossroads Bank for Enterprises). Because you report the accident to your occupational accident insurer. This way, the Kruispuntdatabank is notified of the accident and so are we by return.</w:t>
      </w:r>
    </w:p>
    <w:p w14:paraId="182F53B6" w14:textId="77777777" w:rsidR="005D0832" w:rsidRPr="001C4DF3" w:rsidRDefault="00E44577" w:rsidP="001C4DF3">
      <w:pPr>
        <w:pStyle w:val="ListParagraph"/>
        <w:numPr>
          <w:ilvl w:val="0"/>
          <w:numId w:val="10"/>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Via the inspectorates. This is the least preferred method. After all, this means that you are already on the inspectorate’s radar.</w:t>
      </w:r>
    </w:p>
    <w:p w14:paraId="41422213" w14:textId="1DA237EC" w:rsidR="005D0832" w:rsidRPr="00324B3B" w:rsidRDefault="00E44577" w:rsidP="00A43F1D">
      <w:pPr>
        <w:spacing w:after="200" w:line="276" w:lineRule="auto"/>
        <w:ind w:right="-8"/>
        <w:contextualSpacing/>
        <w:jc w:val="both"/>
        <w:rPr>
          <w:rFonts w:eastAsiaTheme="minorHAnsi" w:cs="Arial"/>
          <w:lang w:val="en-GB"/>
        </w:rPr>
      </w:pPr>
      <w:r w:rsidRPr="00324B3B">
        <w:rPr>
          <w:rFonts w:eastAsiaTheme="minorHAnsi" w:cs="Arial"/>
          <w:lang w:val="en-GB"/>
        </w:rPr>
        <w:t>As soon as we become aware of an accident at your company, we will contact you for an appointment to investigate the accident on site. Once the investigation is complete, the prevention advisor will draw up a report and propose prevention measures.</w:t>
      </w:r>
    </w:p>
    <w:p w14:paraId="734812CD" w14:textId="77777777" w:rsidR="004E3B8C" w:rsidRPr="00324B3B" w:rsidRDefault="004E3B8C" w:rsidP="00B339E7">
      <w:pPr>
        <w:spacing w:after="200" w:line="276" w:lineRule="auto"/>
        <w:ind w:left="426" w:right="-8"/>
        <w:contextualSpacing/>
        <w:jc w:val="both"/>
        <w:rPr>
          <w:rFonts w:eastAsiaTheme="minorHAnsi" w:cs="Arial"/>
          <w:lang w:val="en-GB"/>
        </w:rPr>
      </w:pPr>
    </w:p>
    <w:p w14:paraId="2121FDFC" w14:textId="7A484F6C" w:rsidR="00E44577" w:rsidRDefault="00A43F1D" w:rsidP="00A43F1D">
      <w:pPr>
        <w:spacing w:after="200" w:line="276" w:lineRule="auto"/>
        <w:ind w:right="-8"/>
        <w:jc w:val="both"/>
        <w:rPr>
          <w:rFonts w:eastAsiaTheme="minorHAnsi" w:cs="Arial"/>
          <w:lang w:val="en-GB"/>
        </w:rPr>
      </w:pPr>
      <w:r w:rsidRPr="00324B3B">
        <w:rPr>
          <w:noProof/>
          <w:lang w:val="en-GB"/>
        </w:rPr>
        <mc:AlternateContent>
          <mc:Choice Requires="wps">
            <w:drawing>
              <wp:anchor distT="0" distB="0" distL="114300" distR="114300" simplePos="0" relativeHeight="251672576" behindDoc="0" locked="0" layoutInCell="1" allowOverlap="1" wp14:anchorId="11C2DCFF" wp14:editId="41830BFD">
                <wp:simplePos x="0" y="0"/>
                <wp:positionH relativeFrom="margin">
                  <wp:align>right</wp:align>
                </wp:positionH>
                <wp:positionV relativeFrom="paragraph">
                  <wp:posOffset>1013308</wp:posOffset>
                </wp:positionV>
                <wp:extent cx="6086475" cy="327547"/>
                <wp:effectExtent l="0" t="0" r="28575" b="15875"/>
                <wp:wrapNone/>
                <wp:docPr id="28" name="Rectangle 3"/>
                <wp:cNvGraphicFramePr/>
                <a:graphic xmlns:a="http://schemas.openxmlformats.org/drawingml/2006/main">
                  <a:graphicData uri="http://schemas.microsoft.com/office/word/2010/wordprocessingShape">
                    <wps:wsp>
                      <wps:cNvSpPr/>
                      <wps:spPr>
                        <a:xfrm>
                          <a:off x="0" y="0"/>
                          <a:ext cx="6086475" cy="327547"/>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A9A57" id="Rectangle 3" o:spid="_x0000_s1026" style="position:absolute;margin-left:428.05pt;margin-top:79.8pt;width:479.25pt;height:25.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" filled="f" strokecolor="#e46c0a" strokeweight="1pt">
                <w10:wrap anchorx="margin"/>
              </v:rect>
            </w:pict>
          </mc:Fallback>
        </mc:AlternateContent>
      </w:r>
      <w:r w:rsidR="00E44577" w:rsidRPr="00324B3B">
        <w:rPr>
          <w:rFonts w:eastAsiaTheme="minorHAnsi" w:cs="Arial"/>
          <w:lang w:val="en-GB"/>
        </w:rPr>
        <w:t>The first 5 hours of work carried out within the framework of this investigation and the preparation of the report are included in the fixed annual contribution (this was previously charged from the first hour). If the investigation takes up more than 5 hours, which is usually the case, these extra hours will be charged at the hourly rate of a prevention advisor/preventive risk management expert. Please note that this applies only to the first investigation per company per year, and is not transferable to subsequent years. Travel expenses are charged at the rate of travel expenses for a risk management prevention advisor.</w:t>
      </w:r>
    </w:p>
    <w:p w14:paraId="0D031C14" w14:textId="108931CD" w:rsidR="00A43F1D" w:rsidRDefault="00A43F1D" w:rsidP="00A43F1D">
      <w:pPr>
        <w:spacing w:after="200" w:line="276" w:lineRule="auto"/>
        <w:ind w:right="-8"/>
        <w:jc w:val="both"/>
        <w:rPr>
          <w:rFonts w:eastAsiaTheme="minorHAnsi" w:cs="Arial"/>
          <w:lang w:val="en-GB"/>
        </w:rPr>
      </w:pPr>
      <w:r w:rsidRPr="00324B3B">
        <w:rPr>
          <w:rFonts w:eastAsiaTheme="minorHAnsi" w:cs="Arial"/>
          <w:i/>
          <w:iCs/>
          <w:noProof/>
          <w:color w:val="E36C0A" w:themeColor="accent6" w:themeShade="BF"/>
          <w:lang w:val="en-GB" w:eastAsia="en-US"/>
        </w:rPr>
        <w:drawing>
          <wp:anchor distT="0" distB="0" distL="114300" distR="114300" simplePos="0" relativeHeight="251671552" behindDoc="0" locked="0" layoutInCell="1" allowOverlap="1" wp14:anchorId="328B18B0" wp14:editId="2B61D6DB">
            <wp:simplePos x="0" y="0"/>
            <wp:positionH relativeFrom="margin">
              <wp:posOffset>221937</wp:posOffset>
            </wp:positionH>
            <wp:positionV relativeFrom="paragraph">
              <wp:posOffset>6350</wp:posOffset>
            </wp:positionV>
            <wp:extent cx="469994" cy="271145"/>
            <wp:effectExtent l="0" t="0" r="6350" b="0"/>
            <wp:wrapNone/>
            <wp:docPr id="29"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69994" cy="271145"/>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Arial"/>
          <w:lang w:val="en-GB"/>
        </w:rPr>
        <w:tab/>
      </w:r>
      <w:r>
        <w:rPr>
          <w:rFonts w:eastAsiaTheme="minorHAnsi" w:cs="Arial"/>
          <w:lang w:val="en-GB"/>
        </w:rPr>
        <w:tab/>
      </w:r>
      <w:r w:rsidRPr="00A43F1D">
        <w:rPr>
          <w:rFonts w:eastAsiaTheme="minorHAnsi" w:cs="Arial"/>
          <w:i/>
          <w:iCs/>
          <w:color w:val="E36C0A" w:themeColor="accent6" w:themeShade="BF"/>
          <w:lang w:val="en-GB" w:eastAsia="en-US"/>
        </w:rPr>
        <w:t>For our price list, please visit</w:t>
      </w:r>
      <w:r w:rsidRPr="00324B3B">
        <w:rPr>
          <w:i/>
          <w:iCs/>
          <w:lang w:val="en-GB"/>
        </w:rPr>
        <w:t xml:space="preserve"> </w:t>
      </w:r>
      <w:hyperlink r:id="rId15" w:history="1">
        <w:r w:rsidRPr="00324B3B">
          <w:rPr>
            <w:rStyle w:val="Hyperlink"/>
            <w:i/>
            <w:iCs/>
            <w:lang w:val="en-GB"/>
          </w:rPr>
          <w:t>www.mensura.be/en/tariff</w:t>
        </w:r>
      </w:hyperlink>
    </w:p>
    <w:p w14:paraId="020568E9" w14:textId="249663CD" w:rsidR="00A43F1D" w:rsidRDefault="00A43F1D" w:rsidP="00A43F1D">
      <w:pPr>
        <w:spacing w:after="200" w:line="276" w:lineRule="auto"/>
        <w:ind w:right="-8"/>
        <w:jc w:val="both"/>
        <w:rPr>
          <w:rFonts w:eastAsiaTheme="minorHAnsi" w:cs="Arial"/>
          <w:b/>
          <w:color w:val="006600"/>
          <w:lang w:val="en-GB"/>
        </w:rPr>
      </w:pPr>
    </w:p>
    <w:tbl>
      <w:tblPr>
        <w:tblStyle w:val="TableGrid"/>
        <w:tblW w:w="0" w:type="auto"/>
        <w:tblLook w:val="04A0" w:firstRow="1" w:lastRow="0" w:firstColumn="1" w:lastColumn="0" w:noHBand="0" w:noVBand="1"/>
      </w:tblPr>
      <w:tblGrid>
        <w:gridCol w:w="1838"/>
        <w:gridCol w:w="7783"/>
      </w:tblGrid>
      <w:tr w:rsidR="00A43F1D" w:rsidRPr="007B1F82" w14:paraId="64DA674B" w14:textId="77777777" w:rsidTr="0059349D">
        <w:tc>
          <w:tcPr>
            <w:tcW w:w="1838" w:type="dxa"/>
            <w:shd w:val="clear" w:color="auto" w:fill="008000"/>
          </w:tcPr>
          <w:p w14:paraId="3F34C19B" w14:textId="4ED41FBD" w:rsidR="00A43F1D" w:rsidRPr="00324B3B" w:rsidRDefault="00A43F1D"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 xml:space="preserve">Task </w:t>
            </w:r>
            <w:r>
              <w:rPr>
                <w:rFonts w:eastAsiaTheme="minorHAnsi" w:cs="Arial"/>
                <w:b/>
                <w:bCs/>
                <w:color w:val="FFFFFF" w:themeColor="background1"/>
                <w:lang w:val="en-GB" w:eastAsia="en-US"/>
              </w:rPr>
              <w:t>9</w:t>
            </w:r>
          </w:p>
        </w:tc>
        <w:tc>
          <w:tcPr>
            <w:tcW w:w="7783" w:type="dxa"/>
            <w:shd w:val="clear" w:color="auto" w:fill="008000"/>
          </w:tcPr>
          <w:p w14:paraId="65F43677" w14:textId="4FA12921" w:rsidR="00A43F1D" w:rsidRPr="00324B3B" w:rsidRDefault="00A43F1D" w:rsidP="0059349D">
            <w:pPr>
              <w:spacing w:after="200" w:line="276" w:lineRule="auto"/>
              <w:ind w:right="-8"/>
              <w:contextualSpacing/>
              <w:jc w:val="both"/>
              <w:rPr>
                <w:rFonts w:eastAsiaTheme="minorHAnsi" w:cs="Arial"/>
                <w:color w:val="FFFFFF" w:themeColor="background1"/>
                <w:lang w:val="en-GB" w:eastAsia="en-US"/>
              </w:rPr>
            </w:pPr>
            <w:r w:rsidRPr="00A43F1D">
              <w:rPr>
                <w:rFonts w:eastAsiaTheme="minorHAnsi" w:cs="Arial"/>
                <w:b/>
                <w:color w:val="FFFFFF" w:themeColor="background1"/>
                <w:lang w:val="en-GB" w:eastAsia="en-US"/>
              </w:rPr>
              <w:t>Performing tasks by the prevention advisor related to psychosocial aspects</w:t>
            </w:r>
          </w:p>
        </w:tc>
      </w:tr>
    </w:tbl>
    <w:p w14:paraId="642C63D2" w14:textId="77777777" w:rsidR="0065551B" w:rsidRPr="00324B3B" w:rsidRDefault="0065551B" w:rsidP="00B339E7">
      <w:pPr>
        <w:spacing w:after="200" w:line="276" w:lineRule="auto"/>
        <w:ind w:left="567" w:right="-8"/>
        <w:contextualSpacing/>
        <w:rPr>
          <w:rFonts w:eastAsiaTheme="minorHAnsi" w:cs="Arial"/>
          <w:b/>
          <w:color w:val="006600"/>
          <w:lang w:val="en-GB"/>
        </w:rPr>
      </w:pPr>
    </w:p>
    <w:p w14:paraId="2029793D" w14:textId="15FE5053" w:rsidR="00F649CE" w:rsidRPr="00324B3B" w:rsidRDefault="00E44577" w:rsidP="00A43F1D">
      <w:pPr>
        <w:spacing w:after="200" w:line="276" w:lineRule="auto"/>
        <w:ind w:right="-8"/>
        <w:jc w:val="both"/>
        <w:rPr>
          <w:rFonts w:eastAsiaTheme="minorHAnsi" w:cs="Arial"/>
          <w:lang w:val="en-GB"/>
        </w:rPr>
      </w:pPr>
      <w:r w:rsidRPr="00324B3B">
        <w:rPr>
          <w:rFonts w:eastAsiaTheme="minorHAnsi" w:cs="Arial"/>
          <w:lang w:val="en-GB"/>
        </w:rPr>
        <w:t xml:space="preserve">The performance of tasks by the prevention advisor that relate to psychosocial aspects, in response to the individual request for informal or formal psychosocial intervention for the employee. These services are included in the fixed contribution, as long as these interventions are 'confidential'. This means that the tasks related to formal psychosocial intervention are no longer covered by the fixed contribution as soon as the requester’s identity is divulged to the employer. </w:t>
      </w:r>
    </w:p>
    <w:tbl>
      <w:tblPr>
        <w:tblStyle w:val="TableGrid"/>
        <w:tblW w:w="0" w:type="auto"/>
        <w:tblLook w:val="04A0" w:firstRow="1" w:lastRow="0" w:firstColumn="1" w:lastColumn="0" w:noHBand="0" w:noVBand="1"/>
      </w:tblPr>
      <w:tblGrid>
        <w:gridCol w:w="1838"/>
        <w:gridCol w:w="7783"/>
      </w:tblGrid>
      <w:tr w:rsidR="00A43F1D" w:rsidRPr="007B1F82" w14:paraId="00194CCF" w14:textId="77777777" w:rsidTr="0059349D">
        <w:tc>
          <w:tcPr>
            <w:tcW w:w="1838" w:type="dxa"/>
            <w:shd w:val="clear" w:color="auto" w:fill="008000"/>
          </w:tcPr>
          <w:p w14:paraId="0BB6CF9F" w14:textId="5B883125" w:rsidR="00A43F1D" w:rsidRPr="00324B3B" w:rsidRDefault="00A43F1D"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t xml:space="preserve">Task </w:t>
            </w:r>
            <w:r>
              <w:rPr>
                <w:rFonts w:eastAsiaTheme="minorHAnsi" w:cs="Arial"/>
                <w:b/>
                <w:bCs/>
                <w:color w:val="FFFFFF" w:themeColor="background1"/>
                <w:lang w:val="en-GB" w:eastAsia="en-US"/>
              </w:rPr>
              <w:t>11</w:t>
            </w:r>
          </w:p>
        </w:tc>
        <w:tc>
          <w:tcPr>
            <w:tcW w:w="7783" w:type="dxa"/>
            <w:shd w:val="clear" w:color="auto" w:fill="008000"/>
          </w:tcPr>
          <w:p w14:paraId="7F47C9E5" w14:textId="6F0923A6" w:rsidR="00A43F1D" w:rsidRPr="00324B3B" w:rsidRDefault="00A43F1D" w:rsidP="0059349D">
            <w:pPr>
              <w:spacing w:after="200" w:line="276" w:lineRule="auto"/>
              <w:ind w:right="-8"/>
              <w:contextualSpacing/>
              <w:jc w:val="both"/>
              <w:rPr>
                <w:rFonts w:eastAsiaTheme="minorHAnsi" w:cs="Arial"/>
                <w:color w:val="FFFFFF" w:themeColor="background1"/>
                <w:lang w:val="en-GB" w:eastAsia="en-US"/>
              </w:rPr>
            </w:pPr>
            <w:r w:rsidRPr="00A43F1D">
              <w:rPr>
                <w:rFonts w:eastAsiaTheme="minorHAnsi" w:cs="Arial"/>
                <w:b/>
                <w:color w:val="FFFFFF" w:themeColor="background1"/>
                <w:lang w:val="en-GB" w:eastAsia="en-US"/>
              </w:rPr>
              <w:t>Delivery of a substantiated policy advice</w:t>
            </w:r>
          </w:p>
        </w:tc>
      </w:tr>
    </w:tbl>
    <w:p w14:paraId="4F0D2F0B" w14:textId="77777777" w:rsidR="00B339E7" w:rsidRPr="00324B3B" w:rsidRDefault="00B339E7" w:rsidP="00B339E7">
      <w:pPr>
        <w:spacing w:after="200" w:line="276" w:lineRule="auto"/>
        <w:ind w:left="567" w:right="-8"/>
        <w:contextualSpacing/>
        <w:rPr>
          <w:rFonts w:eastAsiaTheme="minorHAnsi" w:cs="Arial"/>
          <w:b/>
          <w:color w:val="006600"/>
          <w:lang w:val="en-GB"/>
        </w:rPr>
      </w:pPr>
    </w:p>
    <w:p w14:paraId="67228765" w14:textId="77777777" w:rsidR="00876202" w:rsidRPr="00324B3B" w:rsidRDefault="00E44577" w:rsidP="00A43F1D">
      <w:pPr>
        <w:tabs>
          <w:tab w:val="left" w:pos="4536"/>
        </w:tabs>
        <w:spacing w:after="200" w:line="276" w:lineRule="auto"/>
        <w:ind w:right="-8"/>
        <w:jc w:val="both"/>
        <w:rPr>
          <w:rFonts w:eastAsiaTheme="minorHAnsi" w:cs="Arial"/>
          <w:lang w:val="en-GB"/>
        </w:rPr>
      </w:pPr>
      <w:r w:rsidRPr="00324B3B">
        <w:rPr>
          <w:rFonts w:eastAsiaTheme="minorHAnsi" w:cs="Arial"/>
          <w:lang w:val="en-GB"/>
        </w:rPr>
        <w:t xml:space="preserve">The preparation of a substantiated advice is also included in the fixed contribution. This should initially be prepared after no more than 5 years,  and this advice must be updated at least every three years thereafter. </w:t>
      </w:r>
    </w:p>
    <w:p w14:paraId="7A269CEB" w14:textId="1DFF5311" w:rsidR="00E44577" w:rsidRPr="00A43F1D" w:rsidRDefault="00E44577" w:rsidP="003C5573">
      <w:pPr>
        <w:tabs>
          <w:tab w:val="left" w:pos="4536"/>
        </w:tabs>
        <w:spacing w:line="276" w:lineRule="auto"/>
        <w:ind w:right="-8"/>
        <w:jc w:val="both"/>
        <w:rPr>
          <w:rFonts w:eastAsiaTheme="minorHAnsi" w:cs="Arial"/>
          <w:b/>
          <w:bCs/>
          <w:color w:val="008000"/>
          <w:lang w:val="en-GB"/>
        </w:rPr>
      </w:pPr>
      <w:r w:rsidRPr="00A43F1D">
        <w:rPr>
          <w:rFonts w:eastAsiaTheme="minorHAnsi" w:cs="Arial"/>
          <w:b/>
          <w:bCs/>
          <w:color w:val="008000"/>
          <w:lang w:val="en-GB"/>
        </w:rPr>
        <w:t>How does Mensura achieve this?</w:t>
      </w:r>
    </w:p>
    <w:p w14:paraId="365EE227" w14:textId="77777777" w:rsidR="00E44577" w:rsidRPr="00324B3B" w:rsidRDefault="00E44577" w:rsidP="00A43F1D">
      <w:pPr>
        <w:spacing w:line="276" w:lineRule="auto"/>
        <w:ind w:right="-6"/>
        <w:jc w:val="both"/>
        <w:rPr>
          <w:rFonts w:eastAsiaTheme="minorHAnsi" w:cs="Arial"/>
          <w:lang w:val="en-GB"/>
        </w:rPr>
      </w:pPr>
      <w:r w:rsidRPr="00324B3B">
        <w:rPr>
          <w:rFonts w:eastAsiaTheme="minorHAnsi" w:cs="Arial"/>
          <w:lang w:val="en-GB"/>
        </w:rPr>
        <w:t>The policy advice is based on:</w:t>
      </w:r>
    </w:p>
    <w:p w14:paraId="7116B287" w14:textId="77777777" w:rsidR="00E44577" w:rsidRPr="001C4DF3" w:rsidRDefault="00E44577" w:rsidP="001C4DF3">
      <w:pPr>
        <w:pStyle w:val="ListParagraph"/>
        <w:numPr>
          <w:ilvl w:val="0"/>
          <w:numId w:val="11"/>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The company visits, the recommended preventive measures and whether or not these recommendations were implemented by you, the employer.</w:t>
      </w:r>
    </w:p>
    <w:p w14:paraId="0ECBE65F" w14:textId="77777777" w:rsidR="00E44577" w:rsidRPr="001C4DF3" w:rsidRDefault="00E44577" w:rsidP="001C4DF3">
      <w:pPr>
        <w:pStyle w:val="ListParagraph"/>
        <w:numPr>
          <w:ilvl w:val="0"/>
          <w:numId w:val="11"/>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The results of the health assessments</w:t>
      </w:r>
    </w:p>
    <w:p w14:paraId="3F5191C5" w14:textId="77777777" w:rsidR="00E44577" w:rsidRPr="001C4DF3" w:rsidRDefault="00E44577" w:rsidP="001C4DF3">
      <w:pPr>
        <w:pStyle w:val="ListParagraph"/>
        <w:numPr>
          <w:ilvl w:val="0"/>
          <w:numId w:val="11"/>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The specific analyses relating to screen work and food if applicable</w:t>
      </w:r>
    </w:p>
    <w:p w14:paraId="37520271" w14:textId="77777777" w:rsidR="00E44577" w:rsidRPr="001C4DF3" w:rsidRDefault="00E44577" w:rsidP="001C4DF3">
      <w:pPr>
        <w:pStyle w:val="ListParagraph"/>
        <w:numPr>
          <w:ilvl w:val="0"/>
          <w:numId w:val="11"/>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The results of the completed questionnaires (if applicable)</w:t>
      </w:r>
    </w:p>
    <w:p w14:paraId="2071100C" w14:textId="297861B0" w:rsidR="00A43F1D" w:rsidRPr="003C5573" w:rsidRDefault="00E44577" w:rsidP="00643264">
      <w:pPr>
        <w:pStyle w:val="ListParagraph"/>
        <w:numPr>
          <w:ilvl w:val="0"/>
          <w:numId w:val="11"/>
        </w:numPr>
        <w:spacing w:after="200" w:line="276" w:lineRule="auto"/>
        <w:ind w:right="-8"/>
        <w:jc w:val="both"/>
        <w:rPr>
          <w:rFonts w:ascii="Arial" w:eastAsiaTheme="minorHAnsi" w:hAnsi="Arial" w:cs="Arial"/>
          <w:sz w:val="18"/>
          <w:szCs w:val="18"/>
          <w:lang w:val="en-GB"/>
        </w:rPr>
      </w:pPr>
      <w:r w:rsidRPr="003C5573">
        <w:rPr>
          <w:rFonts w:ascii="Arial" w:eastAsiaTheme="minorHAnsi" w:hAnsi="Arial" w:cs="Arial"/>
          <w:sz w:val="18"/>
          <w:szCs w:val="18"/>
          <w:lang w:val="en-GB"/>
        </w:rPr>
        <w:t>The analysis of the occupational accidents</w:t>
      </w:r>
    </w:p>
    <w:p w14:paraId="7C3855BB" w14:textId="3B6AF65C" w:rsidR="001C4DF3" w:rsidRPr="001C4DF3" w:rsidRDefault="00E44577" w:rsidP="00724CA3">
      <w:pPr>
        <w:pStyle w:val="ListParagraph"/>
        <w:numPr>
          <w:ilvl w:val="0"/>
          <w:numId w:val="11"/>
        </w:numPr>
        <w:spacing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The analysis of the psychosocial interventions</w:t>
      </w:r>
    </w:p>
    <w:p w14:paraId="678B0EA9" w14:textId="0A4863AC" w:rsidR="00E44577" w:rsidRDefault="00E44577" w:rsidP="001C4DF3">
      <w:pPr>
        <w:pStyle w:val="ListParagraph"/>
        <w:numPr>
          <w:ilvl w:val="0"/>
          <w:numId w:val="11"/>
        </w:numPr>
        <w:spacing w:after="200" w:line="276" w:lineRule="auto"/>
        <w:ind w:right="-8"/>
        <w:jc w:val="both"/>
        <w:rPr>
          <w:rFonts w:ascii="Arial" w:eastAsiaTheme="minorHAnsi" w:hAnsi="Arial" w:cs="Arial"/>
          <w:sz w:val="18"/>
          <w:szCs w:val="18"/>
          <w:lang w:val="en-GB"/>
        </w:rPr>
      </w:pPr>
      <w:r w:rsidRPr="001C4DF3">
        <w:rPr>
          <w:rFonts w:ascii="Arial" w:eastAsiaTheme="minorHAnsi" w:hAnsi="Arial" w:cs="Arial"/>
          <w:sz w:val="18"/>
          <w:szCs w:val="18"/>
          <w:lang w:val="en-GB"/>
        </w:rPr>
        <w:t>Any other information pertinent to forming an overall picture of the prevention policy in place.</w:t>
      </w:r>
    </w:p>
    <w:p w14:paraId="162482F2" w14:textId="06B8BED5" w:rsidR="003C5573" w:rsidRDefault="003C5573" w:rsidP="003C5573">
      <w:pPr>
        <w:spacing w:after="200" w:line="276" w:lineRule="auto"/>
        <w:ind w:right="-8"/>
        <w:jc w:val="both"/>
        <w:rPr>
          <w:rFonts w:eastAsiaTheme="minorHAnsi" w:cs="Arial"/>
          <w:lang w:val="en-GB"/>
        </w:rPr>
      </w:pPr>
    </w:p>
    <w:p w14:paraId="787DAA65" w14:textId="77777777" w:rsidR="00E601DD" w:rsidRDefault="00E601DD" w:rsidP="003C5573">
      <w:pPr>
        <w:spacing w:after="200" w:line="276" w:lineRule="auto"/>
        <w:ind w:right="-8"/>
        <w:jc w:val="both"/>
        <w:rPr>
          <w:rFonts w:eastAsiaTheme="minorHAnsi" w:cs="Arial"/>
          <w:lang w:val="en-GB"/>
        </w:rPr>
      </w:pPr>
    </w:p>
    <w:p w14:paraId="17C1E306" w14:textId="042F1ED2" w:rsidR="003C5573" w:rsidRDefault="003C5573" w:rsidP="003C5573">
      <w:pPr>
        <w:spacing w:after="200" w:line="276" w:lineRule="auto"/>
        <w:ind w:right="-8"/>
        <w:jc w:val="both"/>
        <w:rPr>
          <w:rFonts w:eastAsiaTheme="minorHAnsi" w:cs="Arial"/>
          <w:lang w:val="en-GB"/>
        </w:rPr>
      </w:pPr>
    </w:p>
    <w:p w14:paraId="1EBE1643" w14:textId="77777777" w:rsidR="003C5573" w:rsidRPr="003C5573" w:rsidRDefault="003C5573" w:rsidP="003C5573">
      <w:pPr>
        <w:spacing w:after="200" w:line="276" w:lineRule="auto"/>
        <w:ind w:right="-8"/>
        <w:jc w:val="both"/>
        <w:rPr>
          <w:rFonts w:eastAsiaTheme="minorHAnsi" w:cs="Arial"/>
          <w:lang w:val="en-GB"/>
        </w:rPr>
      </w:pPr>
    </w:p>
    <w:p w14:paraId="7C1784B5" w14:textId="7546F55D" w:rsidR="0065551B" w:rsidRPr="00324B3B" w:rsidRDefault="0065551B" w:rsidP="00B339E7">
      <w:pPr>
        <w:spacing w:after="200" w:line="276" w:lineRule="auto"/>
        <w:ind w:right="-8"/>
        <w:contextualSpacing/>
        <w:jc w:val="both"/>
        <w:rPr>
          <w:rFonts w:eastAsiaTheme="minorHAnsi" w:cs="Arial"/>
          <w:lang w:val="en-GB"/>
        </w:rPr>
      </w:pPr>
    </w:p>
    <w:tbl>
      <w:tblPr>
        <w:tblStyle w:val="TableGrid"/>
        <w:tblW w:w="0" w:type="auto"/>
        <w:tblLook w:val="04A0" w:firstRow="1" w:lastRow="0" w:firstColumn="1" w:lastColumn="0" w:noHBand="0" w:noVBand="1"/>
      </w:tblPr>
      <w:tblGrid>
        <w:gridCol w:w="1838"/>
        <w:gridCol w:w="7783"/>
      </w:tblGrid>
      <w:tr w:rsidR="00A43F1D" w:rsidRPr="007B1F82" w14:paraId="3FC3C568" w14:textId="77777777" w:rsidTr="0059349D">
        <w:tc>
          <w:tcPr>
            <w:tcW w:w="1838" w:type="dxa"/>
            <w:shd w:val="clear" w:color="auto" w:fill="008000"/>
          </w:tcPr>
          <w:p w14:paraId="618C7324" w14:textId="42A373B7" w:rsidR="00A43F1D" w:rsidRPr="00324B3B" w:rsidRDefault="00A43F1D" w:rsidP="0059349D">
            <w:pPr>
              <w:spacing w:after="200" w:line="276" w:lineRule="auto"/>
              <w:ind w:right="-8"/>
              <w:rPr>
                <w:rFonts w:eastAsiaTheme="minorHAnsi" w:cs="Arial"/>
                <w:b/>
                <w:bCs/>
                <w:color w:val="FFFFFF" w:themeColor="background1"/>
                <w:lang w:val="en-GB" w:eastAsia="en-US"/>
              </w:rPr>
            </w:pPr>
            <w:r w:rsidRPr="00324B3B">
              <w:rPr>
                <w:rFonts w:eastAsiaTheme="minorHAnsi" w:cs="Arial"/>
                <w:b/>
                <w:bCs/>
                <w:color w:val="FFFFFF" w:themeColor="background1"/>
                <w:lang w:val="en-GB" w:eastAsia="en-US"/>
              </w:rPr>
              <w:lastRenderedPageBreak/>
              <w:t xml:space="preserve">Task </w:t>
            </w:r>
            <w:r>
              <w:rPr>
                <w:rFonts w:eastAsiaTheme="minorHAnsi" w:cs="Arial"/>
                <w:b/>
                <w:bCs/>
                <w:color w:val="FFFFFF" w:themeColor="background1"/>
                <w:lang w:val="en-GB" w:eastAsia="en-US"/>
              </w:rPr>
              <w:t>12</w:t>
            </w:r>
          </w:p>
        </w:tc>
        <w:tc>
          <w:tcPr>
            <w:tcW w:w="7783" w:type="dxa"/>
            <w:shd w:val="clear" w:color="auto" w:fill="008000"/>
          </w:tcPr>
          <w:p w14:paraId="642A2469" w14:textId="285C3A89" w:rsidR="00A43F1D" w:rsidRPr="00324B3B" w:rsidRDefault="00A43F1D" w:rsidP="0059349D">
            <w:pPr>
              <w:spacing w:after="200" w:line="276" w:lineRule="auto"/>
              <w:ind w:right="-8"/>
              <w:contextualSpacing/>
              <w:jc w:val="both"/>
              <w:rPr>
                <w:rFonts w:eastAsiaTheme="minorHAnsi" w:cs="Arial"/>
                <w:color w:val="FFFFFF" w:themeColor="background1"/>
                <w:lang w:val="en-GB" w:eastAsia="en-US"/>
              </w:rPr>
            </w:pPr>
            <w:r w:rsidRPr="00A43F1D">
              <w:rPr>
                <w:rFonts w:eastAsiaTheme="minorHAnsi" w:cs="Arial"/>
                <w:b/>
                <w:color w:val="FFFFFF" w:themeColor="background1"/>
                <w:lang w:val="en-GB" w:eastAsia="en-US"/>
              </w:rPr>
              <w:t>Maintaining an online inventory of the tasks carried out for the employer</w:t>
            </w:r>
          </w:p>
        </w:tc>
      </w:tr>
    </w:tbl>
    <w:p w14:paraId="1777E6E7" w14:textId="77777777" w:rsidR="00A43F1D" w:rsidRDefault="00A43F1D" w:rsidP="00A43F1D">
      <w:pPr>
        <w:autoSpaceDE w:val="0"/>
        <w:autoSpaceDN w:val="0"/>
        <w:adjustRightInd w:val="0"/>
        <w:spacing w:line="276" w:lineRule="auto"/>
        <w:ind w:right="-8"/>
        <w:rPr>
          <w:rFonts w:eastAsiaTheme="minorHAnsi" w:cs="Arial"/>
          <w:lang w:val="en-GB"/>
        </w:rPr>
      </w:pPr>
    </w:p>
    <w:p w14:paraId="125A732B" w14:textId="1587D80B" w:rsidR="00E44577" w:rsidRPr="00A43F1D" w:rsidRDefault="00152628" w:rsidP="003C5573">
      <w:pPr>
        <w:autoSpaceDE w:val="0"/>
        <w:autoSpaceDN w:val="0"/>
        <w:adjustRightInd w:val="0"/>
        <w:spacing w:line="276" w:lineRule="auto"/>
        <w:ind w:right="-8"/>
        <w:rPr>
          <w:rFonts w:eastAsiaTheme="minorHAnsi" w:cs="Arial"/>
          <w:b/>
          <w:bCs/>
          <w:color w:val="008000"/>
          <w:lang w:val="en-GB"/>
        </w:rPr>
      </w:pPr>
      <w:r w:rsidRPr="00A43F1D">
        <w:rPr>
          <w:rFonts w:eastAsiaTheme="minorHAnsi" w:cs="Arial"/>
          <w:b/>
          <w:bCs/>
          <w:color w:val="008000"/>
          <w:lang w:val="en-GB"/>
        </w:rPr>
        <w:t>How does Mensura achieve this?</w:t>
      </w:r>
    </w:p>
    <w:p w14:paraId="29C17CE3" w14:textId="77777777" w:rsidR="00A43F1D" w:rsidRDefault="00A43F1D" w:rsidP="00A43F1D">
      <w:pPr>
        <w:autoSpaceDE w:val="0"/>
        <w:autoSpaceDN w:val="0"/>
        <w:adjustRightInd w:val="0"/>
        <w:spacing w:line="276" w:lineRule="auto"/>
        <w:ind w:right="-8"/>
        <w:rPr>
          <w:rFonts w:eastAsiaTheme="minorHAnsi" w:cs="Arial"/>
          <w:lang w:val="en-GB"/>
        </w:rPr>
      </w:pPr>
    </w:p>
    <w:p w14:paraId="45D2E83A" w14:textId="69277507" w:rsidR="00E44577" w:rsidRPr="00324B3B" w:rsidRDefault="00E44577" w:rsidP="00A43F1D">
      <w:pPr>
        <w:autoSpaceDE w:val="0"/>
        <w:autoSpaceDN w:val="0"/>
        <w:adjustRightInd w:val="0"/>
        <w:spacing w:line="276" w:lineRule="auto"/>
        <w:ind w:right="-8"/>
        <w:rPr>
          <w:rFonts w:eastAsiaTheme="minorHAnsi" w:cs="Arial"/>
          <w:lang w:val="en-GB"/>
        </w:rPr>
      </w:pPr>
      <w:r w:rsidRPr="00324B3B">
        <w:rPr>
          <w:rFonts w:eastAsiaTheme="minorHAnsi" w:cs="Arial"/>
          <w:lang w:val="en-GB"/>
        </w:rPr>
        <w:t>Our MyMensura client portal contains an inventory of the services carried out at your company.</w:t>
      </w:r>
    </w:p>
    <w:p w14:paraId="4723DBAD" w14:textId="53D75E5B" w:rsidR="00E44577" w:rsidRDefault="00E44577" w:rsidP="00B339E7">
      <w:pPr>
        <w:autoSpaceDE w:val="0"/>
        <w:autoSpaceDN w:val="0"/>
        <w:adjustRightInd w:val="0"/>
        <w:spacing w:line="276" w:lineRule="auto"/>
        <w:ind w:left="426" w:right="-8"/>
        <w:rPr>
          <w:rFonts w:eastAsiaTheme="minorHAnsi" w:cs="Arial"/>
          <w:lang w:val="en-GB"/>
        </w:rPr>
      </w:pPr>
    </w:p>
    <w:p w14:paraId="3EF24EF6" w14:textId="6DD5E71B" w:rsidR="00A43F1D" w:rsidRPr="00A43F1D" w:rsidRDefault="00A43F1D" w:rsidP="00A43F1D">
      <w:pPr>
        <w:autoSpaceDE w:val="0"/>
        <w:autoSpaceDN w:val="0"/>
        <w:adjustRightInd w:val="0"/>
        <w:spacing w:line="276" w:lineRule="auto"/>
        <w:ind w:left="426" w:right="-8"/>
        <w:rPr>
          <w:rFonts w:eastAsiaTheme="minorHAnsi" w:cs="Arial"/>
          <w:i/>
          <w:iCs/>
          <w:color w:val="E36C0A" w:themeColor="accent6" w:themeShade="BF"/>
          <w:lang w:val="en-GB" w:eastAsia="en-US"/>
        </w:rPr>
      </w:pPr>
      <w:r w:rsidRPr="00324B3B">
        <w:rPr>
          <w:rFonts w:eastAsiaTheme="minorHAnsi" w:cs="Arial"/>
          <w:i/>
          <w:iCs/>
          <w:noProof/>
          <w:color w:val="E36C0A" w:themeColor="accent6" w:themeShade="BF"/>
          <w:lang w:val="en-GB" w:eastAsia="en-US"/>
        </w:rPr>
        <w:drawing>
          <wp:anchor distT="0" distB="0" distL="114300" distR="114300" simplePos="0" relativeHeight="251674624" behindDoc="0" locked="0" layoutInCell="1" allowOverlap="1" wp14:anchorId="6ECE0D31" wp14:editId="71F28C07">
            <wp:simplePos x="0" y="0"/>
            <wp:positionH relativeFrom="margin">
              <wp:posOffset>212725</wp:posOffset>
            </wp:positionH>
            <wp:positionV relativeFrom="paragraph">
              <wp:posOffset>26670</wp:posOffset>
            </wp:positionV>
            <wp:extent cx="469994" cy="271145"/>
            <wp:effectExtent l="0" t="0" r="6350" b="0"/>
            <wp:wrapNone/>
            <wp:docPr id="3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69994" cy="271145"/>
                    </a:xfrm>
                    <a:prstGeom prst="rect">
                      <a:avLst/>
                    </a:prstGeom>
                  </pic:spPr>
                </pic:pic>
              </a:graphicData>
            </a:graphic>
            <wp14:sizeRelH relativeFrom="page">
              <wp14:pctWidth>0</wp14:pctWidth>
            </wp14:sizeRelH>
            <wp14:sizeRelV relativeFrom="page">
              <wp14:pctHeight>0</wp14:pctHeight>
            </wp14:sizeRelV>
          </wp:anchor>
        </w:drawing>
      </w:r>
      <w:r w:rsidRPr="00324B3B">
        <w:rPr>
          <w:noProof/>
          <w:lang w:val="en-GB"/>
        </w:rPr>
        <mc:AlternateContent>
          <mc:Choice Requires="wps">
            <w:drawing>
              <wp:anchor distT="0" distB="0" distL="114300" distR="114300" simplePos="0" relativeHeight="251675648" behindDoc="0" locked="0" layoutInCell="1" allowOverlap="1" wp14:anchorId="4486D74A" wp14:editId="77F191F0">
                <wp:simplePos x="0" y="0"/>
                <wp:positionH relativeFrom="margin">
                  <wp:posOffset>0</wp:posOffset>
                </wp:positionH>
                <wp:positionV relativeFrom="paragraph">
                  <wp:posOffset>-635</wp:posOffset>
                </wp:positionV>
                <wp:extent cx="6086475" cy="393226"/>
                <wp:effectExtent l="0" t="0" r="28575" b="26035"/>
                <wp:wrapNone/>
                <wp:docPr id="30" name="Rectangle 3"/>
                <wp:cNvGraphicFramePr/>
                <a:graphic xmlns:a="http://schemas.openxmlformats.org/drawingml/2006/main">
                  <a:graphicData uri="http://schemas.microsoft.com/office/word/2010/wordprocessingShape">
                    <wps:wsp>
                      <wps:cNvSpPr/>
                      <wps:spPr>
                        <a:xfrm>
                          <a:off x="0" y="0"/>
                          <a:ext cx="6086475" cy="393226"/>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28BA8" id="Rectangle 3" o:spid="_x0000_s1026" style="position:absolute;margin-left:0;margin-top:-.05pt;width:479.25pt;height:30.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" filled="f" strokecolor="#e46c0a" strokeweight="1pt">
                <w10:wrap anchorx="margin"/>
              </v:rect>
            </w:pict>
          </mc:Fallback>
        </mc:AlternateContent>
      </w:r>
      <w:r>
        <w:rPr>
          <w:rFonts w:eastAsiaTheme="minorHAnsi" w:cs="Arial"/>
          <w:lang w:val="en-GB"/>
        </w:rPr>
        <w:tab/>
      </w:r>
      <w:r>
        <w:rPr>
          <w:rFonts w:eastAsiaTheme="minorHAnsi" w:cs="Arial"/>
          <w:lang w:val="en-GB"/>
        </w:rPr>
        <w:tab/>
      </w:r>
      <w:r w:rsidRPr="00A43F1D">
        <w:rPr>
          <w:rFonts w:eastAsiaTheme="minorHAnsi" w:cs="Arial"/>
          <w:i/>
          <w:iCs/>
          <w:color w:val="E36C0A" w:themeColor="accent6" w:themeShade="BF"/>
          <w:lang w:val="en-GB" w:eastAsia="en-US"/>
        </w:rPr>
        <w:t xml:space="preserve">If you do not have access yet to our MyMensura client portal, </w:t>
      </w:r>
    </w:p>
    <w:p w14:paraId="09783AB6" w14:textId="5E38AA83" w:rsidR="00A43F1D" w:rsidRPr="00324B3B" w:rsidRDefault="00A43F1D" w:rsidP="00A43F1D">
      <w:pPr>
        <w:autoSpaceDE w:val="0"/>
        <w:autoSpaceDN w:val="0"/>
        <w:adjustRightInd w:val="0"/>
        <w:spacing w:line="276" w:lineRule="auto"/>
        <w:ind w:left="1134" w:right="-8" w:firstLine="282"/>
        <w:rPr>
          <w:rFonts w:eastAsiaTheme="minorHAnsi" w:cs="Arial"/>
          <w:i/>
          <w:iCs/>
          <w:lang w:val="en-GB"/>
        </w:rPr>
      </w:pPr>
      <w:r w:rsidRPr="00A43F1D">
        <w:rPr>
          <w:rFonts w:eastAsiaTheme="minorHAnsi" w:cs="Arial"/>
          <w:i/>
          <w:iCs/>
          <w:color w:val="E36C0A" w:themeColor="accent6" w:themeShade="BF"/>
          <w:lang w:val="en-GB" w:eastAsia="en-US"/>
        </w:rPr>
        <w:t>please go to</w:t>
      </w:r>
      <w:r w:rsidRPr="00324B3B">
        <w:rPr>
          <w:rFonts w:eastAsiaTheme="minorHAnsi" w:cs="Arial"/>
          <w:i/>
          <w:iCs/>
          <w:lang w:val="en-GB"/>
        </w:rPr>
        <w:t xml:space="preserve"> </w:t>
      </w:r>
      <w:hyperlink r:id="rId16" w:history="1">
        <w:r w:rsidRPr="00324B3B">
          <w:rPr>
            <w:rStyle w:val="Hyperlink"/>
            <w:rFonts w:eastAsiaTheme="minorHAnsi" w:cs="Arial"/>
            <w:i/>
            <w:iCs/>
            <w:lang w:val="en-GB"/>
          </w:rPr>
          <w:t>www.mensura.be</w:t>
        </w:r>
      </w:hyperlink>
      <w:r w:rsidRPr="00324B3B">
        <w:rPr>
          <w:rFonts w:eastAsiaTheme="minorHAnsi" w:cs="Arial"/>
          <w:i/>
          <w:iCs/>
          <w:lang w:val="en-GB"/>
        </w:rPr>
        <w:t xml:space="preserve"> </w:t>
      </w:r>
      <w:r w:rsidRPr="00A43F1D">
        <w:rPr>
          <w:rFonts w:eastAsiaTheme="minorHAnsi" w:cs="Arial"/>
          <w:i/>
          <w:iCs/>
          <w:color w:val="E36C0A" w:themeColor="accent6" w:themeShade="BF"/>
          <w:lang w:val="en-GB" w:eastAsia="en-US"/>
        </w:rPr>
        <w:t>and click on ” MyMensura” to request an account</w:t>
      </w:r>
      <w:r w:rsidRPr="00324B3B">
        <w:rPr>
          <w:rFonts w:eastAsiaTheme="minorHAnsi" w:cs="Arial"/>
          <w:i/>
          <w:iCs/>
          <w:lang w:val="en-GB"/>
        </w:rPr>
        <w:t>.</w:t>
      </w:r>
    </w:p>
    <w:p w14:paraId="1510C971" w14:textId="647100CD" w:rsidR="00A43F1D" w:rsidRDefault="00A43F1D" w:rsidP="00B339E7">
      <w:pPr>
        <w:autoSpaceDE w:val="0"/>
        <w:autoSpaceDN w:val="0"/>
        <w:adjustRightInd w:val="0"/>
        <w:spacing w:line="276" w:lineRule="auto"/>
        <w:ind w:left="426" w:right="-8"/>
        <w:rPr>
          <w:rFonts w:eastAsiaTheme="minorHAnsi" w:cs="Arial"/>
          <w:lang w:val="en-GB"/>
        </w:rPr>
      </w:pPr>
    </w:p>
    <w:p w14:paraId="540BC8AE" w14:textId="77777777" w:rsidR="0065551B" w:rsidRPr="00324B3B" w:rsidRDefault="0065551B" w:rsidP="00B339E7">
      <w:pPr>
        <w:autoSpaceDE w:val="0"/>
        <w:autoSpaceDN w:val="0"/>
        <w:adjustRightInd w:val="0"/>
        <w:spacing w:line="276" w:lineRule="auto"/>
        <w:ind w:left="993" w:right="-8"/>
        <w:rPr>
          <w:rFonts w:eastAsiaTheme="minorHAnsi" w:cs="Arial"/>
          <w:i/>
          <w:lang w:val="en-GB"/>
        </w:rPr>
      </w:pPr>
    </w:p>
    <w:p w14:paraId="1AC052E3" w14:textId="77777777" w:rsidR="002F41AC" w:rsidRPr="00324B3B" w:rsidRDefault="002F41AC" w:rsidP="00B339E7">
      <w:pPr>
        <w:autoSpaceDE w:val="0"/>
        <w:autoSpaceDN w:val="0"/>
        <w:adjustRightInd w:val="0"/>
        <w:spacing w:line="276" w:lineRule="auto"/>
        <w:ind w:left="567" w:right="-8"/>
        <w:rPr>
          <w:rFonts w:eastAsiaTheme="minorHAnsi" w:cs="Arial"/>
          <w:i/>
          <w:lang w:val="en-GB"/>
        </w:rPr>
      </w:pPr>
    </w:p>
    <w:p w14:paraId="4333239E" w14:textId="77777777" w:rsidR="00E44577" w:rsidRPr="00324B3B" w:rsidRDefault="00E44577" w:rsidP="00B339E7">
      <w:pPr>
        <w:spacing w:after="200" w:line="276" w:lineRule="auto"/>
        <w:ind w:right="-8"/>
        <w:rPr>
          <w:rFonts w:eastAsiaTheme="minorHAnsi" w:cs="Arial"/>
          <w:b/>
          <w:color w:val="006600"/>
          <w:u w:val="single"/>
          <w:lang w:val="en-GB"/>
        </w:rPr>
      </w:pPr>
      <w:r w:rsidRPr="00324B3B">
        <w:rPr>
          <w:rFonts w:eastAsiaTheme="minorHAnsi" w:cs="Arial"/>
          <w:b/>
          <w:bCs/>
          <w:color w:val="006600"/>
          <w:u w:val="single"/>
          <w:lang w:val="en-GB"/>
        </w:rPr>
        <w:t>Additional tasks you wish to outsource to Mensura</w:t>
      </w:r>
    </w:p>
    <w:p w14:paraId="1BEA2EE1" w14:textId="77777777" w:rsidR="00E44577" w:rsidRPr="00324B3B" w:rsidRDefault="00E44577" w:rsidP="00A43F1D">
      <w:pPr>
        <w:spacing w:before="100" w:beforeAutospacing="1" w:after="100" w:afterAutospacing="1" w:line="276" w:lineRule="auto"/>
        <w:ind w:right="-8"/>
        <w:outlineLvl w:val="2"/>
        <w:rPr>
          <w:rFonts w:eastAsiaTheme="minorHAnsi" w:cs="Arial"/>
          <w:lang w:val="en-GB"/>
        </w:rPr>
      </w:pPr>
      <w:r w:rsidRPr="00324B3B">
        <w:rPr>
          <w:rFonts w:eastAsiaTheme="minorHAnsi" w:cs="Arial"/>
          <w:lang w:val="en-GB"/>
        </w:rPr>
        <w:t xml:space="preserve">What if you wish to purchase additional services not included in the basic package described above? </w:t>
      </w:r>
    </w:p>
    <w:p w14:paraId="02153659" w14:textId="77777777" w:rsidR="00E44577" w:rsidRPr="00324B3B" w:rsidRDefault="00E44577" w:rsidP="00A43F1D">
      <w:pPr>
        <w:spacing w:after="200" w:line="276" w:lineRule="auto"/>
        <w:ind w:right="-8"/>
        <w:rPr>
          <w:rFonts w:cs="Arial"/>
          <w:lang w:val="en-GB"/>
        </w:rPr>
      </w:pPr>
      <w:r w:rsidRPr="00324B3B">
        <w:rPr>
          <w:rFonts w:cs="Arial"/>
          <w:lang w:val="en-GB"/>
        </w:rPr>
        <w:t>You may need certain guidance or support related to well-being that is not provided as part of the basic package. Mensura would be pleased to offer what you need, please do not hesitate to contact us. We will provide you with a quotation that clearly states the extra costs involved in the support you have requested in advance. We will only initiate the extra support after your approval.</w:t>
      </w:r>
    </w:p>
    <w:p w14:paraId="78EF49DA" w14:textId="598A78A6" w:rsidR="001846CB" w:rsidRPr="00324B3B" w:rsidRDefault="00E44577" w:rsidP="00A43F1D">
      <w:pPr>
        <w:spacing w:after="200" w:line="276" w:lineRule="auto"/>
        <w:ind w:right="-8"/>
        <w:rPr>
          <w:lang w:val="en-GB"/>
        </w:rPr>
      </w:pPr>
      <w:r w:rsidRPr="00324B3B">
        <w:rPr>
          <w:lang w:val="en-GB"/>
        </w:rPr>
        <w:t>Extra support is charged at the statutory minimum rate pursuant to the Codex, Book II, Chapter 3 - - External services for prevention and protection at work.</w:t>
      </w:r>
    </w:p>
    <w:p w14:paraId="51E3D887" w14:textId="79D8C698" w:rsidR="00096123" w:rsidRPr="00324B3B" w:rsidRDefault="00F649CE" w:rsidP="00B339E7">
      <w:pPr>
        <w:spacing w:after="200" w:line="276" w:lineRule="auto"/>
        <w:ind w:right="-8"/>
        <w:rPr>
          <w:rFonts w:eastAsiaTheme="minorHAnsi" w:cs="Arial"/>
          <w:b/>
          <w:color w:val="006600"/>
          <w:lang w:val="en-GB"/>
        </w:rPr>
      </w:pPr>
      <w:r w:rsidRPr="00324B3B">
        <w:rPr>
          <w:rFonts w:eastAsiaTheme="minorHAnsi" w:cs="Arial"/>
          <w:b/>
          <w:bCs/>
          <w:color w:val="006600"/>
          <w:lang w:val="en-GB"/>
        </w:rPr>
        <w:t>Finally:</w:t>
      </w:r>
      <w:r w:rsidR="00A43F1D">
        <w:rPr>
          <w:rFonts w:eastAsiaTheme="minorHAnsi" w:cs="Arial"/>
          <w:b/>
          <w:bCs/>
          <w:color w:val="006600"/>
          <w:lang w:val="en-GB"/>
        </w:rPr>
        <w:t xml:space="preserve"> </w:t>
      </w:r>
      <w:r w:rsidR="00A43F1D" w:rsidRPr="00701809">
        <w:rPr>
          <w:rFonts w:eastAsiaTheme="minorHAnsi" w:cs="Arial"/>
          <w:lang w:val="en-GB"/>
        </w:rPr>
        <w:t>a</w:t>
      </w:r>
      <w:r w:rsidR="00A43F1D">
        <w:rPr>
          <w:rFonts w:eastAsiaTheme="minorHAnsi" w:cs="Arial"/>
          <w:lang w:val="en-GB"/>
        </w:rPr>
        <w:t xml:space="preserve"> </w:t>
      </w:r>
      <w:r w:rsidRPr="00324B3B">
        <w:rPr>
          <w:rFonts w:eastAsiaTheme="minorHAnsi" w:cs="Arial"/>
          <w:lang w:val="en-GB"/>
        </w:rPr>
        <w:t xml:space="preserve">complete overview of all rates within the C/D categories is available at </w:t>
      </w:r>
      <w:hyperlink r:id="rId17" w:history="1">
        <w:r w:rsidR="0065551B" w:rsidRPr="00324B3B">
          <w:rPr>
            <w:rStyle w:val="Hyperlink"/>
            <w:i/>
            <w:iCs/>
            <w:lang w:val="en-GB"/>
          </w:rPr>
          <w:t>https://www.mensura.be/en/tariff</w:t>
        </w:r>
      </w:hyperlink>
    </w:p>
    <w:sectPr w:rsidR="00096123" w:rsidRPr="00324B3B" w:rsidSect="00E601DD">
      <w:headerReference w:type="default" r:id="rId18"/>
      <w:footerReference w:type="default" r:id="rId19"/>
      <w:headerReference w:type="first" r:id="rId20"/>
      <w:footerReference w:type="first" r:id="rId21"/>
      <w:pgSz w:w="11900" w:h="16840" w:code="9"/>
      <w:pgMar w:top="1418" w:right="851" w:bottom="1814" w:left="1418" w:header="709" w:footer="4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7F18" w14:textId="77777777" w:rsidR="00C14754" w:rsidRDefault="00C14754">
      <w:r>
        <w:separator/>
      </w:r>
    </w:p>
  </w:endnote>
  <w:endnote w:type="continuationSeparator" w:id="0">
    <w:p w14:paraId="3C40AA31" w14:textId="77777777" w:rsidR="00C14754" w:rsidRDefault="00C1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A2D6" w14:textId="77777777" w:rsidR="00953E87" w:rsidRPr="00334FCC" w:rsidRDefault="00953E87" w:rsidP="00B95F8F">
    <w:pPr>
      <w:pStyle w:val="Footer"/>
      <w:framePr w:wrap="around" w:vAnchor="text" w:hAnchor="page" w:x="15436" w:y="-1008"/>
      <w:rPr>
        <w:rStyle w:val="PageNumber"/>
        <w:sz w:val="16"/>
        <w:szCs w:val="16"/>
      </w:rPr>
    </w:pPr>
    <w:r>
      <w:rPr>
        <w:rStyle w:val="PageNumber"/>
        <w:sz w:val="16"/>
        <w:szCs w:val="16"/>
        <w:lang w:val="en-GB"/>
      </w:rPr>
      <w:fldChar w:fldCharType="begin"/>
    </w:r>
    <w:r>
      <w:rPr>
        <w:rStyle w:val="PageNumber"/>
        <w:sz w:val="16"/>
        <w:szCs w:val="16"/>
        <w:lang w:val="en-GB"/>
      </w:rPr>
      <w:instrText xml:space="preserve">PAGE  </w:instrText>
    </w:r>
    <w:r>
      <w:rPr>
        <w:rStyle w:val="PageNumber"/>
        <w:sz w:val="16"/>
        <w:szCs w:val="16"/>
        <w:lang w:val="en-GB"/>
      </w:rPr>
      <w:fldChar w:fldCharType="separate"/>
    </w:r>
    <w:r>
      <w:rPr>
        <w:rStyle w:val="PageNumber"/>
        <w:noProof/>
        <w:sz w:val="16"/>
        <w:szCs w:val="16"/>
        <w:lang w:val="en-GB"/>
      </w:rPr>
      <w:t>5</w:t>
    </w:r>
    <w:r>
      <w:rPr>
        <w:rStyle w:val="PageNumber"/>
        <w:sz w:val="16"/>
        <w:szCs w:val="16"/>
        <w:lang w:val="en-GB"/>
      </w:rPr>
      <w:fldChar w:fldCharType="end"/>
    </w:r>
  </w:p>
  <w:sdt>
    <w:sdtPr>
      <w:rPr>
        <w:sz w:val="16"/>
        <w:szCs w:val="16"/>
      </w:rPr>
      <w:id w:val="-524400882"/>
      <w:docPartObj>
        <w:docPartGallery w:val="Page Numbers (Bottom of Page)"/>
        <w:docPartUnique/>
      </w:docPartObj>
    </w:sdtPr>
    <w:sdtEndPr>
      <w:rPr>
        <w:noProof/>
      </w:rPr>
    </w:sdtEndPr>
    <w:sdtContent>
      <w:sdt>
        <w:sdtPr>
          <w:id w:val="-1716962881"/>
          <w:docPartObj>
            <w:docPartGallery w:val="Page Numbers (Bottom of Page)"/>
            <w:docPartUnique/>
          </w:docPartObj>
        </w:sdtPr>
        <w:sdtEndPr>
          <w:rPr>
            <w:noProof/>
          </w:rPr>
        </w:sdtEndPr>
        <w:sdtContent>
          <w:p w14:paraId="4368CEB9" w14:textId="77777777" w:rsidR="00953E87" w:rsidRDefault="00953E87" w:rsidP="00EB0C56">
            <w:pPr>
              <w:pStyle w:val="Footer"/>
              <w:tabs>
                <w:tab w:val="clear" w:pos="9072"/>
                <w:tab w:val="right" w:pos="9214"/>
              </w:tabs>
              <w:jc w:val="right"/>
            </w:pPr>
            <w:r>
              <w:rPr>
                <w:rFonts w:ascii="Arial Narrow" w:hAnsi="Arial Narrow"/>
                <w:noProof/>
                <w:sz w:val="10"/>
                <w:szCs w:val="10"/>
                <w:lang w:val="en-GB"/>
              </w:rPr>
              <w:drawing>
                <wp:anchor distT="0" distB="0" distL="114300" distR="114300" simplePos="0" relativeHeight="251684864" behindDoc="1" locked="0" layoutInCell="1" allowOverlap="1" wp14:anchorId="51A797E1" wp14:editId="018738EA">
                  <wp:simplePos x="0" y="0"/>
                  <wp:positionH relativeFrom="column">
                    <wp:posOffset>-700405</wp:posOffset>
                  </wp:positionH>
                  <wp:positionV relativeFrom="paragraph">
                    <wp:posOffset>-568960</wp:posOffset>
                  </wp:positionV>
                  <wp:extent cx="7343775" cy="1377950"/>
                  <wp:effectExtent l="0" t="0" r="9525"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Pr>
                <w:lang w:val="en-GB"/>
              </w:rPr>
              <w:fldChar w:fldCharType="begin"/>
            </w:r>
            <w:r>
              <w:rPr>
                <w:lang w:val="en-GB"/>
              </w:rPr>
              <w:instrText xml:space="preserve"> PAGE   \* MERGEFORMAT </w:instrText>
            </w:r>
            <w:r>
              <w:rPr>
                <w:lang w:val="en-GB"/>
              </w:rPr>
              <w:fldChar w:fldCharType="separate"/>
            </w:r>
            <w:r>
              <w:rPr>
                <w:noProof/>
                <w:lang w:val="en-GB"/>
              </w:rPr>
              <w:t>5</w:t>
            </w:r>
            <w:r>
              <w:rPr>
                <w:noProof/>
                <w:lang w:val="en-GB"/>
              </w:rPr>
              <w:fldChar w:fldCharType="end"/>
            </w:r>
            <w:r>
              <w:rPr>
                <w:noProof/>
                <w:lang w:val="en-GB"/>
              </w:rPr>
              <w:t xml:space="preserve">/ </w:t>
            </w:r>
            <w:r>
              <w:rPr>
                <w:noProof/>
                <w:lang w:val="en-GB"/>
              </w:rPr>
              <w:fldChar w:fldCharType="begin"/>
            </w:r>
            <w:r>
              <w:rPr>
                <w:noProof/>
                <w:lang w:val="en-GB"/>
              </w:rPr>
              <w:instrText xml:space="preserve"> NUMPAGES   \* MERGEFORMAT </w:instrText>
            </w:r>
            <w:r>
              <w:rPr>
                <w:noProof/>
                <w:lang w:val="en-GB"/>
              </w:rPr>
              <w:fldChar w:fldCharType="separate"/>
            </w:r>
            <w:r>
              <w:rPr>
                <w:noProof/>
                <w:lang w:val="en-GB"/>
              </w:rPr>
              <w:t>5</w:t>
            </w:r>
            <w:r>
              <w:rPr>
                <w:noProof/>
                <w:lang w:val="en-GB"/>
              </w:rPr>
              <w:fldChar w:fldCharType="end"/>
            </w:r>
          </w:p>
        </w:sdtContent>
      </w:sdt>
      <w:p w14:paraId="26CF6706" w14:textId="77777777" w:rsidR="00953E87" w:rsidRPr="00334FCC" w:rsidRDefault="00953E87" w:rsidP="00EB0C56">
        <w:pPr>
          <w:pStyle w:val="Footer"/>
          <w:tabs>
            <w:tab w:val="clear" w:pos="4536"/>
            <w:tab w:val="clear" w:pos="9072"/>
            <w:tab w:val="left" w:pos="1418"/>
            <w:tab w:val="left" w:pos="4395"/>
            <w:tab w:val="left" w:pos="6804"/>
            <w:tab w:val="right" w:pos="13325"/>
          </w:tabs>
          <w:rPr>
            <w:sz w:val="16"/>
            <w:szCs w:val="16"/>
          </w:rPr>
        </w:pPr>
        <w:r>
          <w:rPr>
            <w:noProof/>
            <w:lang w:val="en-GB"/>
          </w:rPr>
          <w:t xml:space="preserve"> </w:t>
        </w:r>
        <w:r>
          <w:rPr>
            <w:noProof/>
            <w:lang w:val="en-GB"/>
          </w:rPr>
          <mc:AlternateContent>
            <mc:Choice Requires="wps">
              <w:drawing>
                <wp:anchor distT="0" distB="0" distL="114300" distR="114300" simplePos="0" relativeHeight="251682816" behindDoc="0" locked="0" layoutInCell="1" allowOverlap="1" wp14:anchorId="63C125A7" wp14:editId="03CE63B8">
                  <wp:simplePos x="0" y="0"/>
                  <wp:positionH relativeFrom="column">
                    <wp:posOffset>-520700</wp:posOffset>
                  </wp:positionH>
                  <wp:positionV relativeFrom="paragraph">
                    <wp:posOffset>3649345</wp:posOffset>
                  </wp:positionV>
                  <wp:extent cx="129540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512444C3" w14:textId="77777777" w:rsidR="00953E87" w:rsidRPr="00B95F8F" w:rsidRDefault="00953E87" w:rsidP="00B95F8F">
                              <w:pPr>
                                <w:rPr>
                                  <w:b/>
                                  <w:sz w:val="14"/>
                                </w:rPr>
                              </w:pPr>
                              <w:r>
                                <w:rPr>
                                  <w:b/>
                                  <w:bCs/>
                                  <w:sz w:val="14"/>
                                  <w:lang w:val="en-GB"/>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125A7" id="_x0000_t202" coordsize="21600,21600" o:spt="202" path="m,l,21600r21600,l21600,xe">
                  <v:stroke joinstyle="miter"/>
                  <v:path gradientshapeok="t" o:connecttype="rect"/>
                </v:shapetype>
                <v:shape id="Text Box 2" o:spid="_x0000_s1026" type="#_x0000_t202" style="position:absolute;margin-left:-41pt;margin-top:287.35pt;width:102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" strokecolor="white [3212]">
                  <v:textbox>
                    <w:txbxContent>
                      <w:p w14:paraId="512444C3" w14:textId="77777777" w:rsidR="00953E87" w:rsidRPr="00B95F8F" w:rsidRDefault="00953E87" w:rsidP="00B95F8F">
                        <w:pPr>
                          <w:rPr>
                            <w:b/>
                            <w:sz w:val="14"/>
                          </w:rPr>
                        </w:pPr>
                        <w:r>
                          <w:rPr>
                            <w:b/>
                            <w:bCs/>
                            <w:sz w:val="14"/>
                            <w:lang w:val="en-GB"/>
                          </w:rPr>
                          <w:t>NINF .. .. .. V1 (NI)</w:t>
                        </w:r>
                      </w:p>
                    </w:txbxContent>
                  </v:textbox>
                </v:shape>
              </w:pict>
            </mc:Fallback>
          </mc:AlternateContent>
        </w:r>
      </w:p>
      <w:p w14:paraId="7DB02685" w14:textId="77777777" w:rsidR="00953E87" w:rsidRDefault="00953E87" w:rsidP="00C42D70">
        <w:pPr>
          <w:pStyle w:val="Footer"/>
          <w:tabs>
            <w:tab w:val="clear" w:pos="4536"/>
            <w:tab w:val="clear" w:pos="9072"/>
            <w:tab w:val="left" w:pos="1418"/>
            <w:tab w:val="left" w:pos="4395"/>
            <w:tab w:val="left" w:pos="6804"/>
            <w:tab w:val="right" w:pos="13325"/>
          </w:tabs>
          <w:rPr>
            <w:sz w:val="16"/>
            <w:szCs w:val="16"/>
          </w:rPr>
        </w:pPr>
      </w:p>
      <w:sdt>
        <w:sdtPr>
          <w:rPr>
            <w:sz w:val="16"/>
            <w:szCs w:val="16"/>
          </w:rPr>
          <w:id w:val="938805286"/>
          <w:docPartObj>
            <w:docPartGallery w:val="Page Numbers (Bottom of Page)"/>
            <w:docPartUnique/>
          </w:docPartObj>
        </w:sdtPr>
        <w:sdtEndPr>
          <w:rPr>
            <w:noProof/>
          </w:rPr>
        </w:sdtEndPr>
        <w:sdtContent>
          <w:p w14:paraId="69C2B83F" w14:textId="77777777" w:rsidR="00953E87" w:rsidRPr="00334FCC" w:rsidRDefault="00953E87" w:rsidP="00C42D70">
            <w:pPr>
              <w:pStyle w:val="Footer"/>
              <w:tabs>
                <w:tab w:val="clear" w:pos="4536"/>
                <w:tab w:val="clear" w:pos="9072"/>
                <w:tab w:val="left" w:pos="1418"/>
                <w:tab w:val="left" w:pos="4395"/>
                <w:tab w:val="left" w:pos="6804"/>
                <w:tab w:val="right" w:pos="13325"/>
              </w:tabs>
              <w:rPr>
                <w:sz w:val="16"/>
                <w:szCs w:val="16"/>
              </w:rPr>
            </w:pPr>
          </w:p>
          <w:p w14:paraId="6E233382" w14:textId="77777777" w:rsidR="00953E87" w:rsidRPr="00334FCC" w:rsidRDefault="00953E87" w:rsidP="00C42D70">
            <w:pPr>
              <w:pStyle w:val="Footer"/>
              <w:tabs>
                <w:tab w:val="clear" w:pos="4536"/>
                <w:tab w:val="clear" w:pos="9072"/>
                <w:tab w:val="left" w:pos="1418"/>
                <w:tab w:val="left" w:pos="4395"/>
                <w:tab w:val="left" w:pos="6804"/>
                <w:tab w:val="right" w:pos="13325"/>
              </w:tabs>
              <w:rPr>
                <w:noProof/>
                <w:sz w:val="16"/>
                <w:szCs w:val="16"/>
              </w:rPr>
            </w:pPr>
            <w:r>
              <w:rPr>
                <w:noProof/>
                <w:lang w:val="en-GB"/>
              </w:rPr>
              <mc:AlternateContent>
                <mc:Choice Requires="wps">
                  <w:drawing>
                    <wp:anchor distT="0" distB="0" distL="114300" distR="114300" simplePos="0" relativeHeight="251678720" behindDoc="0" locked="0" layoutInCell="1" allowOverlap="1" wp14:anchorId="1FD43A79" wp14:editId="2BD40960">
                      <wp:simplePos x="0" y="0"/>
                      <wp:positionH relativeFrom="column">
                        <wp:posOffset>-825500</wp:posOffset>
                      </wp:positionH>
                      <wp:positionV relativeFrom="paragraph">
                        <wp:posOffset>3110865</wp:posOffset>
                      </wp:positionV>
                      <wp:extent cx="1295400" cy="24130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71F679CA" w14:textId="77777777" w:rsidR="00953E87" w:rsidRPr="00B95F8F" w:rsidRDefault="00953E87" w:rsidP="00B95F8F">
                                  <w:pPr>
                                    <w:rPr>
                                      <w:b/>
                                      <w:sz w:val="14"/>
                                    </w:rPr>
                                  </w:pPr>
                                  <w:r>
                                    <w:rPr>
                                      <w:b/>
                                      <w:bCs/>
                                      <w:sz w:val="14"/>
                                      <w:lang w:val="en-GB"/>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3A79" id="_x0000_s1027" type="#_x0000_t202" style="position:absolute;margin-left:-65pt;margin-top:244.95pt;width:102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YFQ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" strokecolor="white [3212]">
                      <v:textbox>
                        <w:txbxContent>
                          <w:p w14:paraId="71F679CA" w14:textId="77777777" w:rsidR="00953E87" w:rsidRPr="00B95F8F" w:rsidRDefault="00953E87" w:rsidP="00B95F8F">
                            <w:pPr>
                              <w:rPr>
                                <w:b/>
                                <w:sz w:val="14"/>
                              </w:rPr>
                            </w:pPr>
                            <w:r>
                              <w:rPr>
                                <w:b/>
                                <w:bCs/>
                                <w:sz w:val="14"/>
                                <w:lang w:val="en-GB"/>
                              </w:rPr>
                              <w:t>NINF .. .. .. V1 (NI)</w:t>
                            </w:r>
                          </w:p>
                        </w:txbxContent>
                      </v:textbox>
                    </v:shape>
                  </w:pict>
                </mc:Fallback>
              </mc:AlternateContent>
            </w:r>
            <w:r>
              <w:rPr>
                <w:lang w:val="en-GB"/>
              </w:rPr>
              <w:tab/>
            </w:r>
            <w:r>
              <w:rPr>
                <w:noProof/>
                <w:lang w:val="en-GB"/>
              </w:rPr>
              <mc:AlternateContent>
                <mc:Choice Requires="wps">
                  <w:drawing>
                    <wp:anchor distT="0" distB="0" distL="114300" distR="114300" simplePos="0" relativeHeight="251680768" behindDoc="0" locked="0" layoutInCell="1" allowOverlap="1" wp14:anchorId="0078846A" wp14:editId="2A7C9680">
                      <wp:simplePos x="0" y="0"/>
                      <wp:positionH relativeFrom="column">
                        <wp:posOffset>-673100</wp:posOffset>
                      </wp:positionH>
                      <wp:positionV relativeFrom="paragraph">
                        <wp:posOffset>3263265</wp:posOffset>
                      </wp:positionV>
                      <wp:extent cx="1295400" cy="241300"/>
                      <wp:effectExtent l="0" t="0" r="1905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1FCDD46A" w14:textId="77777777" w:rsidR="00953E87" w:rsidRPr="00B95F8F" w:rsidRDefault="00953E87" w:rsidP="00B95F8F">
                                  <w:pPr>
                                    <w:rPr>
                                      <w:b/>
                                      <w:sz w:val="14"/>
                                    </w:rPr>
                                  </w:pPr>
                                  <w:r>
                                    <w:rPr>
                                      <w:b/>
                                      <w:bCs/>
                                      <w:sz w:val="14"/>
                                      <w:lang w:val="en-GB"/>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8846A" id="_x0000_s1028" type="#_x0000_t202" style="position:absolute;margin-left:-53pt;margin-top:256.95pt;width:102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CZFw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" strokecolor="white [3212]">
                      <v:textbox>
                        <w:txbxContent>
                          <w:p w14:paraId="1FCDD46A" w14:textId="77777777" w:rsidR="00953E87" w:rsidRPr="00B95F8F" w:rsidRDefault="00953E87" w:rsidP="00B95F8F">
                            <w:pPr>
                              <w:rPr>
                                <w:b/>
                                <w:sz w:val="14"/>
                              </w:rPr>
                            </w:pPr>
                            <w:r>
                              <w:rPr>
                                <w:b/>
                                <w:bCs/>
                                <w:sz w:val="14"/>
                                <w:lang w:val="en-GB"/>
                              </w:rPr>
                              <w:t>NINF .. .. .. V1 (NI)</w:t>
                            </w:r>
                          </w:p>
                        </w:txbxContent>
                      </v:textbox>
                    </v:shape>
                  </w:pict>
                </mc:Fallback>
              </mc:AlternateContent>
            </w:r>
            <w:r>
              <w:rPr>
                <w:lang w:val="en-GB"/>
              </w:rPr>
              <w:tab/>
            </w:r>
          </w:p>
        </w:sdtContent>
      </w:sdt>
      <w:p w14:paraId="577BEE46" w14:textId="77777777" w:rsidR="00953E87" w:rsidRPr="00C42D70" w:rsidRDefault="00953E87" w:rsidP="00C42D70">
        <w:pPr>
          <w:pStyle w:val="Footer"/>
          <w:tabs>
            <w:tab w:val="clear" w:pos="4536"/>
            <w:tab w:val="clear" w:pos="9072"/>
            <w:tab w:val="left" w:pos="1418"/>
            <w:tab w:val="left" w:pos="4395"/>
            <w:tab w:val="left" w:pos="6804"/>
            <w:tab w:val="right" w:pos="13325"/>
          </w:tabs>
          <w:rPr>
            <w:noProof/>
            <w:sz w:val="16"/>
            <w:szCs w:val="16"/>
          </w:rPr>
        </w:pPr>
        <w:r>
          <w:rPr>
            <w:noProof/>
            <w:lang w:val="en-GB"/>
          </w:rPr>
          <mc:AlternateContent>
            <mc:Choice Requires="wps">
              <w:drawing>
                <wp:anchor distT="0" distB="0" distL="114300" distR="114300" simplePos="0" relativeHeight="251685888" behindDoc="0" locked="0" layoutInCell="1" allowOverlap="1" wp14:anchorId="08A664A0" wp14:editId="726F0EF9">
                  <wp:simplePos x="0" y="0"/>
                  <wp:positionH relativeFrom="column">
                    <wp:posOffset>-718895</wp:posOffset>
                  </wp:positionH>
                  <wp:positionV relativeFrom="paragraph">
                    <wp:posOffset>46990</wp:posOffset>
                  </wp:positionV>
                  <wp:extent cx="936625" cy="2235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936625"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AC9D5" w14:textId="136380FC" w:rsidR="00953E87" w:rsidRPr="009971CE" w:rsidRDefault="00FB7AB1">
                              <w:pPr>
                                <w:rPr>
                                  <w:rFonts w:ascii="Arial Narrow" w:hAnsi="Arial Narrow"/>
                                  <w:sz w:val="16"/>
                                  <w:szCs w:val="16"/>
                                </w:rPr>
                              </w:pPr>
                              <w:r>
                                <w:rPr>
                                  <w:rFonts w:ascii="Arial Narrow" w:hAnsi="Arial Narrow"/>
                                  <w:sz w:val="16"/>
                                  <w:szCs w:val="16"/>
                                  <w:lang w:val="en-GB"/>
                                </w:rPr>
                                <w:t>E</w:t>
                              </w:r>
                              <w:r w:rsidR="00953E87">
                                <w:rPr>
                                  <w:rFonts w:ascii="Arial Narrow" w:hAnsi="Arial Narrow"/>
                                  <w:sz w:val="16"/>
                                  <w:szCs w:val="16"/>
                                  <w:lang w:val="en-GB"/>
                                </w:rPr>
                                <w:t>INF150101 V</w:t>
                              </w:r>
                              <w:r w:rsidR="00324B3B">
                                <w:rPr>
                                  <w:rFonts w:ascii="Arial Narrow" w:hAnsi="Arial Narrow"/>
                                  <w:sz w:val="16"/>
                                  <w:szCs w:val="16"/>
                                  <w:lang w:val="en-G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664A0" id="Text Box 3" o:spid="_x0000_s1029" type="#_x0000_t202" style="position:absolute;margin-left:-56.6pt;margin-top:3.7pt;width:73.7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" filled="f" stroked="f" strokeweight=".5pt">
                  <v:textbox>
                    <w:txbxContent>
                      <w:p w14:paraId="4CDAC9D5" w14:textId="136380FC" w:rsidR="00953E87" w:rsidRPr="009971CE" w:rsidRDefault="00FB7AB1">
                        <w:pPr>
                          <w:rPr>
                            <w:rFonts w:ascii="Arial Narrow" w:hAnsi="Arial Narrow"/>
                            <w:sz w:val="16"/>
                            <w:szCs w:val="16"/>
                          </w:rPr>
                        </w:pPr>
                        <w:r>
                          <w:rPr>
                            <w:rFonts w:ascii="Arial Narrow" w:hAnsi="Arial Narrow"/>
                            <w:sz w:val="16"/>
                            <w:szCs w:val="16"/>
                            <w:lang w:val="en-GB"/>
                          </w:rPr>
                          <w:t>E</w:t>
                        </w:r>
                        <w:r w:rsidR="00953E87">
                          <w:rPr>
                            <w:rFonts w:ascii="Arial Narrow" w:hAnsi="Arial Narrow"/>
                            <w:sz w:val="16"/>
                            <w:szCs w:val="16"/>
                            <w:lang w:val="en-GB"/>
                          </w:rPr>
                          <w:t>INF150101 V</w:t>
                        </w:r>
                        <w:r w:rsidR="00324B3B">
                          <w:rPr>
                            <w:rFonts w:ascii="Arial Narrow" w:hAnsi="Arial Narrow"/>
                            <w:sz w:val="16"/>
                            <w:szCs w:val="16"/>
                            <w:lang w:val="en-GB"/>
                          </w:rPr>
                          <w:t>9</w:t>
                        </w:r>
                      </w:p>
                    </w:txbxContent>
                  </v:textbox>
                </v:shape>
              </w:pict>
            </mc:Fallback>
          </mc:AlternateContent>
        </w:r>
        <w:r>
          <w:rPr>
            <w:noProof/>
            <w:sz w:val="16"/>
            <w:szCs w:val="16"/>
            <w:lang w:val="en-GB"/>
          </w:rPr>
          <w:tab/>
        </w:r>
        <w:r>
          <w:rPr>
            <w:noProof/>
            <w:sz w:val="16"/>
            <w:szCs w:val="16"/>
            <w:lang w:val="en-GB"/>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DEA6" w14:textId="77777777" w:rsidR="00953E87" w:rsidRDefault="00953E87" w:rsidP="000B048C">
    <w:pPr>
      <w:pStyle w:val="Footer"/>
      <w:jc w:val="center"/>
    </w:pPr>
    <w:r>
      <w:rPr>
        <w:rFonts w:ascii="Arial Narrow" w:hAnsi="Arial Narrow"/>
        <w:noProof/>
        <w:lang w:val="en-GB"/>
      </w:rPr>
      <mc:AlternateContent>
        <mc:Choice Requires="wps">
          <w:drawing>
            <wp:anchor distT="0" distB="0" distL="114300" distR="114300" simplePos="0" relativeHeight="251676672" behindDoc="1" locked="0" layoutInCell="1" allowOverlap="1" wp14:anchorId="4439A7AE" wp14:editId="72E28F0E">
              <wp:simplePos x="0" y="0"/>
              <wp:positionH relativeFrom="column">
                <wp:posOffset>5514975</wp:posOffset>
              </wp:positionH>
              <wp:positionV relativeFrom="paragraph">
                <wp:posOffset>-756285</wp:posOffset>
              </wp:positionV>
              <wp:extent cx="2476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266700"/>
                      </a:xfrm>
                      <a:prstGeom prst="rect">
                        <a:avLst/>
                      </a:prstGeom>
                      <a:solidFill>
                        <a:srgbClr val="FFFFFF"/>
                      </a:solidFill>
                      <a:ln w="9525">
                        <a:solidFill>
                          <a:schemeClr val="bg1"/>
                        </a:solidFill>
                        <a:miter lim="800000"/>
                        <a:headEnd/>
                        <a:tailEnd/>
                      </a:ln>
                    </wps:spPr>
                    <wps:txbx>
                      <w:txbxContent>
                        <w:p w14:paraId="72D80E21" w14:textId="77777777" w:rsidR="00953E87" w:rsidRPr="00B95F8F" w:rsidRDefault="00953E87">
                          <w:r>
                            <w:rPr>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9A7AE" id="_x0000_t202" coordsize="21600,21600" o:spt="202" path="m,l,21600r21600,l21600,xe">
              <v:stroke joinstyle="miter"/>
              <v:path gradientshapeok="t" o:connecttype="rect"/>
            </v:shapetype>
            <v:shape id="_x0000_s1030" type="#_x0000_t202" style="position:absolute;left:0;text-align:left;margin-left:434.25pt;margin-top:-59.55pt;width:19.5pt;height:21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" strokecolor="white [3212]">
              <v:textbox>
                <w:txbxContent>
                  <w:p w14:paraId="72D80E21" w14:textId="77777777" w:rsidR="00953E87" w:rsidRPr="00B95F8F" w:rsidRDefault="00953E87">
                    <w:r>
                      <w:rPr>
                        <w:lang w:val="en-GB"/>
                      </w:rPr>
                      <w:t>1</w:t>
                    </w:r>
                  </w:p>
                </w:txbxContent>
              </v:textbox>
              <w10:wrap type="through"/>
            </v:shape>
          </w:pict>
        </mc:Fallback>
      </mc:AlternateContent>
    </w:r>
    <w:r>
      <w:rPr>
        <w:rFonts w:ascii="Arial Narrow" w:hAnsi="Arial Narrow"/>
        <w:noProof/>
        <w:lang w:val="en-GB"/>
      </w:rPr>
      <mc:AlternateContent>
        <mc:Choice Requires="wps">
          <w:drawing>
            <wp:anchor distT="0" distB="0" distL="114300" distR="114300" simplePos="0" relativeHeight="251667456" behindDoc="0" locked="0" layoutInCell="1" allowOverlap="1" wp14:anchorId="78970BE9" wp14:editId="55B0E55A">
              <wp:simplePos x="0" y="0"/>
              <wp:positionH relativeFrom="column">
                <wp:posOffset>-969010</wp:posOffset>
              </wp:positionH>
              <wp:positionV relativeFrom="paragraph">
                <wp:posOffset>85725</wp:posOffset>
              </wp:positionV>
              <wp:extent cx="1295400" cy="2413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36CC6790" w14:textId="77777777" w:rsidR="00953E87" w:rsidRPr="00B95F8F" w:rsidRDefault="00953E87">
                          <w:pPr>
                            <w:rPr>
                              <w:b/>
                              <w:sz w:val="14"/>
                            </w:rPr>
                          </w:pPr>
                          <w:r>
                            <w:rPr>
                              <w:b/>
                              <w:bCs/>
                              <w:sz w:val="14"/>
                              <w:lang w:val="en-GB"/>
                            </w:rPr>
                            <w:t>NINF 02 09 01 V2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0BE9" id="_x0000_s1031" type="#_x0000_t202" style="position:absolute;left:0;text-align:left;margin-left:-76.3pt;margin-top:6.75pt;width:102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o3Fw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" strokecolor="white [3212]">
              <v:textbox>
                <w:txbxContent>
                  <w:p w14:paraId="36CC6790" w14:textId="77777777" w:rsidR="00953E87" w:rsidRPr="00B95F8F" w:rsidRDefault="00953E87">
                    <w:pPr>
                      <w:rPr>
                        <w:b/>
                        <w:sz w:val="14"/>
                      </w:rPr>
                    </w:pPr>
                    <w:r>
                      <w:rPr>
                        <w:b/>
                        <w:bCs/>
                        <w:sz w:val="14"/>
                        <w:lang w:val="en-GB"/>
                      </w:rPr>
                      <w:t>NINF 02 09 01 V2 (NI)</w:t>
                    </w:r>
                  </w:p>
                </w:txbxContent>
              </v:textbox>
            </v:shape>
          </w:pict>
        </mc:Fallback>
      </mc:AlternateContent>
    </w:r>
    <w:r>
      <w:rPr>
        <w:rFonts w:ascii="Arial Narrow" w:hAnsi="Arial Narrow"/>
        <w:noProof/>
        <w:sz w:val="10"/>
        <w:szCs w:val="10"/>
        <w:lang w:val="en-GB"/>
      </w:rPr>
      <w:drawing>
        <wp:anchor distT="0" distB="0" distL="114300" distR="114300" simplePos="0" relativeHeight="251665408" behindDoc="1" locked="0" layoutInCell="1" allowOverlap="1" wp14:anchorId="7E5B8356" wp14:editId="17CA6BB0">
          <wp:simplePos x="0" y="0"/>
          <wp:positionH relativeFrom="page">
            <wp:posOffset>118745</wp:posOffset>
          </wp:positionH>
          <wp:positionV relativeFrom="page">
            <wp:posOffset>9005570</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5583" w14:textId="77777777" w:rsidR="00C14754" w:rsidRDefault="00C14754">
      <w:r>
        <w:separator/>
      </w:r>
    </w:p>
  </w:footnote>
  <w:footnote w:type="continuationSeparator" w:id="0">
    <w:p w14:paraId="0A77DEE2" w14:textId="77777777" w:rsidR="00C14754" w:rsidRDefault="00C14754">
      <w:r>
        <w:continuationSeparator/>
      </w:r>
    </w:p>
  </w:footnote>
  <w:footnote w:id="1">
    <w:p w14:paraId="4B91F2B6" w14:textId="77777777" w:rsidR="00953E87" w:rsidRPr="00324B3B" w:rsidRDefault="00953E87" w:rsidP="006C4E37">
      <w:pPr>
        <w:pStyle w:val="FootnoteText"/>
        <w:rPr>
          <w:rFonts w:ascii="Arial" w:hAnsi="Arial" w:cs="Arial"/>
          <w:sz w:val="16"/>
          <w:szCs w:val="16"/>
        </w:rPr>
      </w:pPr>
      <w:r w:rsidRPr="00324B3B">
        <w:rPr>
          <w:rStyle w:val="FootnoteReference"/>
          <w:rFonts w:ascii="Arial" w:hAnsi="Arial" w:cs="Arial"/>
          <w:sz w:val="16"/>
          <w:szCs w:val="16"/>
          <w:lang w:val="en-GB"/>
        </w:rPr>
        <w:footnoteRef/>
      </w:r>
      <w:r w:rsidRPr="00324B3B">
        <w:rPr>
          <w:rFonts w:ascii="Arial" w:hAnsi="Arial" w:cs="Arial"/>
          <w:sz w:val="16"/>
          <w:szCs w:val="16"/>
          <w:lang w:val="en-GB"/>
        </w:rPr>
        <w:t>C companies: enterprises with less than 200 employees and an internal prevention advisor without training Level I or II.</w:t>
      </w:r>
    </w:p>
    <w:p w14:paraId="1393CBAB" w14:textId="337F74C0" w:rsidR="00953E87" w:rsidRPr="007B1F82" w:rsidRDefault="00953E87" w:rsidP="00324B3B">
      <w:pPr>
        <w:rPr>
          <w:lang w:val="en-US"/>
        </w:rPr>
      </w:pPr>
      <w:r w:rsidRPr="00324B3B">
        <w:rPr>
          <w:rFonts w:eastAsiaTheme="minorHAnsi" w:cs="Arial"/>
          <w:sz w:val="16"/>
          <w:szCs w:val="16"/>
          <w:lang w:val="en-GB"/>
        </w:rPr>
        <w:t>D companies are enterprises with less than 20 employees where the employer himself assumes the role of prevention advisor.</w:t>
      </w:r>
    </w:p>
  </w:footnote>
  <w:footnote w:id="2">
    <w:p w14:paraId="27F9087C" w14:textId="77777777" w:rsidR="00953E87" w:rsidRPr="00C10F94" w:rsidRDefault="00953E87" w:rsidP="006C4E37">
      <w:pPr>
        <w:pStyle w:val="FootnoteText"/>
        <w:rPr>
          <w:rFonts w:ascii="Arial" w:hAnsi="Arial" w:cs="Arial"/>
          <w:sz w:val="16"/>
          <w:szCs w:val="16"/>
        </w:rPr>
      </w:pPr>
      <w:r>
        <w:rPr>
          <w:rStyle w:val="FootnoteReference"/>
          <w:rFonts w:ascii="Arial" w:hAnsi="Arial" w:cs="Arial"/>
          <w:sz w:val="16"/>
          <w:szCs w:val="16"/>
          <w:lang w:val="en-GB"/>
        </w:rPr>
        <w:footnoteRef/>
      </w:r>
      <w:r>
        <w:rPr>
          <w:rFonts w:ascii="Arial" w:hAnsi="Arial" w:cs="Arial"/>
          <w:sz w:val="16"/>
          <w:szCs w:val="16"/>
          <w:lang w:val="en-GB"/>
        </w:rPr>
        <w:t xml:space="preserve"> The seven well-being domains pursuant to art. 4 of the Welfare Act are workplace safety, beautification of the workspaces, environment, ergonomics, psychosocial aspects, occupational hygiene and health 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3682"/>
      <w:docPartObj>
        <w:docPartGallery w:val="Page Numbers (Top of Page)"/>
        <w:docPartUnique/>
      </w:docPartObj>
    </w:sdtPr>
    <w:sdtEndPr>
      <w:rPr>
        <w:noProof/>
      </w:rPr>
    </w:sdtEndPr>
    <w:sdtContent>
      <w:p w14:paraId="30D06D34" w14:textId="77777777" w:rsidR="00953E87" w:rsidRDefault="00953E87" w:rsidP="00C80D64">
        <w:pPr>
          <w:pStyle w:val="Header"/>
        </w:pPr>
        <w:r>
          <w:rPr>
            <w:noProof/>
            <w:lang w:val="en-GB"/>
          </w:rPr>
          <w:drawing>
            <wp:anchor distT="0" distB="0" distL="114300" distR="114300" simplePos="0" relativeHeight="251686912" behindDoc="0" locked="0" layoutInCell="1" allowOverlap="1" wp14:anchorId="378D1E93" wp14:editId="3BDABD94">
              <wp:simplePos x="0" y="0"/>
              <wp:positionH relativeFrom="column">
                <wp:posOffset>-363220</wp:posOffset>
              </wp:positionH>
              <wp:positionV relativeFrom="paragraph">
                <wp:posOffset>-56515</wp:posOffset>
              </wp:positionV>
              <wp:extent cx="1889760" cy="628015"/>
              <wp:effectExtent l="0" t="0" r="0" b="635"/>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2801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ab/>
        </w:r>
        <w:r>
          <w:rPr>
            <w:lang w:val="en-GB"/>
          </w:rPr>
          <w:tab/>
          <w:t xml:space="preserve">  </w:t>
        </w:r>
      </w:p>
    </w:sdtContent>
  </w:sdt>
  <w:p w14:paraId="46FA3A35" w14:textId="77777777" w:rsidR="00953E87" w:rsidRDefault="00953E87" w:rsidP="00C80D64">
    <w:pPr>
      <w:pStyle w:val="Header"/>
      <w:ind w:left="2544" w:firstLine="453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2665" w14:textId="77777777" w:rsidR="00953E87" w:rsidRDefault="00953E87" w:rsidP="006C4E37">
    <w:pPr>
      <w:pStyle w:val="Header"/>
      <w:ind w:left="7080"/>
    </w:pPr>
    <w:r>
      <w:rPr>
        <w:noProof/>
        <w:lang w:val="en-GB"/>
      </w:rPr>
      <w:drawing>
        <wp:anchor distT="0" distB="0" distL="114300" distR="114300" simplePos="0" relativeHeight="251673600" behindDoc="1" locked="0" layoutInCell="1" allowOverlap="1" wp14:anchorId="299E5B89" wp14:editId="3B2A5662">
          <wp:simplePos x="0" y="0"/>
          <wp:positionH relativeFrom="column">
            <wp:posOffset>-561975</wp:posOffset>
          </wp:positionH>
          <wp:positionV relativeFrom="paragraph">
            <wp:posOffset>-96520</wp:posOffset>
          </wp:positionV>
          <wp:extent cx="1888490" cy="628650"/>
          <wp:effectExtent l="0" t="0" r="0" b="0"/>
          <wp:wrapTopAndBottom/>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r>
      <w:rPr>
        <w:lang w:val="en-GB"/>
      </w:rPr>
      <w:t xml:space="preserve">Powered by   </w:t>
    </w:r>
    <w:r>
      <w:rPr>
        <w:noProof/>
        <w:lang w:val="en-GB"/>
      </w:rPr>
      <w:drawing>
        <wp:inline distT="0" distB="0" distL="0" distR="0" wp14:anchorId="6240CF9B" wp14:editId="6B695DA0">
          <wp:extent cx="646430" cy="487680"/>
          <wp:effectExtent l="0" t="0" r="1270" b="762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71"/>
    <w:multiLevelType w:val="hybridMultilevel"/>
    <w:tmpl w:val="B436E932"/>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8111737"/>
    <w:multiLevelType w:val="hybridMultilevel"/>
    <w:tmpl w:val="969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D15"/>
    <w:multiLevelType w:val="hybridMultilevel"/>
    <w:tmpl w:val="32F43A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4C8543FD"/>
    <w:multiLevelType w:val="hybridMultilevel"/>
    <w:tmpl w:val="F934F7CA"/>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 w15:restartNumberingAfterBreak="0">
    <w:nsid w:val="4F3E53A6"/>
    <w:multiLevelType w:val="hybridMultilevel"/>
    <w:tmpl w:val="AB4C282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94FC6"/>
    <w:multiLevelType w:val="hybridMultilevel"/>
    <w:tmpl w:val="5432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81A92"/>
    <w:multiLevelType w:val="hybridMultilevel"/>
    <w:tmpl w:val="B002E9E4"/>
    <w:lvl w:ilvl="0" w:tplc="79AC5DE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F2A13"/>
    <w:multiLevelType w:val="hybridMultilevel"/>
    <w:tmpl w:val="A38485A8"/>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6F57BD"/>
    <w:multiLevelType w:val="hybridMultilevel"/>
    <w:tmpl w:val="5466219A"/>
    <w:lvl w:ilvl="0" w:tplc="8DC2D388">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6F26542F"/>
    <w:multiLevelType w:val="hybridMultilevel"/>
    <w:tmpl w:val="FDFC6142"/>
    <w:lvl w:ilvl="0" w:tplc="BE22B950">
      <w:start w:val="1"/>
      <w:numFmt w:val="decimal"/>
      <w:lvlText w:val="%1."/>
      <w:lvlJc w:val="left"/>
      <w:pPr>
        <w:ind w:left="1068" w:hanging="360"/>
      </w:pPr>
      <w:rPr>
        <w:rFonts w:hint="default"/>
        <w:sz w:val="18"/>
        <w:szCs w:val="18"/>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74095B55"/>
    <w:multiLevelType w:val="hybridMultilevel"/>
    <w:tmpl w:val="1C0C3A52"/>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1124916">
    <w:abstractNumId w:val="9"/>
  </w:num>
  <w:num w:numId="2" w16cid:durableId="1266882395">
    <w:abstractNumId w:val="6"/>
  </w:num>
  <w:num w:numId="3" w16cid:durableId="1777752240">
    <w:abstractNumId w:val="7"/>
  </w:num>
  <w:num w:numId="4" w16cid:durableId="1854495039">
    <w:abstractNumId w:val="5"/>
  </w:num>
  <w:num w:numId="5" w16cid:durableId="1039549916">
    <w:abstractNumId w:val="2"/>
  </w:num>
  <w:num w:numId="6" w16cid:durableId="289628379">
    <w:abstractNumId w:val="1"/>
  </w:num>
  <w:num w:numId="7" w16cid:durableId="1934851212">
    <w:abstractNumId w:val="4"/>
  </w:num>
  <w:num w:numId="8" w16cid:durableId="348527278">
    <w:abstractNumId w:val="10"/>
  </w:num>
  <w:num w:numId="9" w16cid:durableId="148832638">
    <w:abstractNumId w:val="3"/>
  </w:num>
  <w:num w:numId="10" w16cid:durableId="1275746395">
    <w:abstractNumId w:val="11"/>
  </w:num>
  <w:num w:numId="11" w16cid:durableId="111486936">
    <w:abstractNumId w:val="0"/>
  </w:num>
  <w:num w:numId="12" w16cid:durableId="465973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8C"/>
    <w:rsid w:val="00014441"/>
    <w:rsid w:val="00023AD3"/>
    <w:rsid w:val="00044570"/>
    <w:rsid w:val="00096123"/>
    <w:rsid w:val="000A50AB"/>
    <w:rsid w:val="000B048C"/>
    <w:rsid w:val="000D3D78"/>
    <w:rsid w:val="000F2721"/>
    <w:rsid w:val="00147F08"/>
    <w:rsid w:val="00150079"/>
    <w:rsid w:val="00152628"/>
    <w:rsid w:val="00155AE2"/>
    <w:rsid w:val="00176D96"/>
    <w:rsid w:val="001846CB"/>
    <w:rsid w:val="001C4DF3"/>
    <w:rsid w:val="001D3DE8"/>
    <w:rsid w:val="001F4AF8"/>
    <w:rsid w:val="001F68AC"/>
    <w:rsid w:val="002075C7"/>
    <w:rsid w:val="0022109E"/>
    <w:rsid w:val="0022267F"/>
    <w:rsid w:val="002B0368"/>
    <w:rsid w:val="002C219E"/>
    <w:rsid w:val="002C7BF9"/>
    <w:rsid w:val="002E75BE"/>
    <w:rsid w:val="002F41AC"/>
    <w:rsid w:val="002F7181"/>
    <w:rsid w:val="00324B3B"/>
    <w:rsid w:val="00331C7B"/>
    <w:rsid w:val="00346900"/>
    <w:rsid w:val="00352955"/>
    <w:rsid w:val="003C5573"/>
    <w:rsid w:val="004065BE"/>
    <w:rsid w:val="004169B6"/>
    <w:rsid w:val="00447ED0"/>
    <w:rsid w:val="004728F8"/>
    <w:rsid w:val="004A032B"/>
    <w:rsid w:val="004C0F94"/>
    <w:rsid w:val="004D1EC6"/>
    <w:rsid w:val="004D26AD"/>
    <w:rsid w:val="004E31BE"/>
    <w:rsid w:val="004E3B8C"/>
    <w:rsid w:val="00577BE6"/>
    <w:rsid w:val="0059422E"/>
    <w:rsid w:val="005C60B0"/>
    <w:rsid w:val="005C7CDD"/>
    <w:rsid w:val="005C7FE7"/>
    <w:rsid w:val="005D0832"/>
    <w:rsid w:val="005E0F51"/>
    <w:rsid w:val="005F05F0"/>
    <w:rsid w:val="00612034"/>
    <w:rsid w:val="00624A17"/>
    <w:rsid w:val="00644E51"/>
    <w:rsid w:val="0065551B"/>
    <w:rsid w:val="00694B3A"/>
    <w:rsid w:val="006C4E37"/>
    <w:rsid w:val="006D0EC4"/>
    <w:rsid w:val="006E1720"/>
    <w:rsid w:val="00701809"/>
    <w:rsid w:val="007042C9"/>
    <w:rsid w:val="00723805"/>
    <w:rsid w:val="00736DBB"/>
    <w:rsid w:val="00791DF9"/>
    <w:rsid w:val="007B1F82"/>
    <w:rsid w:val="007F6CBD"/>
    <w:rsid w:val="00803640"/>
    <w:rsid w:val="00804ADB"/>
    <w:rsid w:val="0081053E"/>
    <w:rsid w:val="00876202"/>
    <w:rsid w:val="008B6205"/>
    <w:rsid w:val="008F217A"/>
    <w:rsid w:val="008F6A11"/>
    <w:rsid w:val="009144BF"/>
    <w:rsid w:val="00920C3F"/>
    <w:rsid w:val="00926AAF"/>
    <w:rsid w:val="00937F39"/>
    <w:rsid w:val="0095070E"/>
    <w:rsid w:val="00953E87"/>
    <w:rsid w:val="00955194"/>
    <w:rsid w:val="00983E71"/>
    <w:rsid w:val="00991885"/>
    <w:rsid w:val="009971CE"/>
    <w:rsid w:val="009A0565"/>
    <w:rsid w:val="009A5F2E"/>
    <w:rsid w:val="009B5B28"/>
    <w:rsid w:val="00A24E94"/>
    <w:rsid w:val="00A30953"/>
    <w:rsid w:val="00A30E9C"/>
    <w:rsid w:val="00A43F1D"/>
    <w:rsid w:val="00A568DA"/>
    <w:rsid w:val="00AB1A40"/>
    <w:rsid w:val="00B027AC"/>
    <w:rsid w:val="00B0498B"/>
    <w:rsid w:val="00B05954"/>
    <w:rsid w:val="00B339E7"/>
    <w:rsid w:val="00B403C3"/>
    <w:rsid w:val="00B5444A"/>
    <w:rsid w:val="00B95F8F"/>
    <w:rsid w:val="00B97B9F"/>
    <w:rsid w:val="00BE3902"/>
    <w:rsid w:val="00C10F94"/>
    <w:rsid w:val="00C14754"/>
    <w:rsid w:val="00C21E40"/>
    <w:rsid w:val="00C36C7E"/>
    <w:rsid w:val="00C4094B"/>
    <w:rsid w:val="00C42D70"/>
    <w:rsid w:val="00C75FF9"/>
    <w:rsid w:val="00C80D64"/>
    <w:rsid w:val="00CD2411"/>
    <w:rsid w:val="00CD311F"/>
    <w:rsid w:val="00CD5C02"/>
    <w:rsid w:val="00CF2A47"/>
    <w:rsid w:val="00D10DEA"/>
    <w:rsid w:val="00D50DA0"/>
    <w:rsid w:val="00D52B45"/>
    <w:rsid w:val="00D53FE4"/>
    <w:rsid w:val="00D66C84"/>
    <w:rsid w:val="00D93AD1"/>
    <w:rsid w:val="00DB2F9A"/>
    <w:rsid w:val="00DC14D0"/>
    <w:rsid w:val="00DC7D9A"/>
    <w:rsid w:val="00E41AF6"/>
    <w:rsid w:val="00E44577"/>
    <w:rsid w:val="00E44D12"/>
    <w:rsid w:val="00E45547"/>
    <w:rsid w:val="00E601DD"/>
    <w:rsid w:val="00E81375"/>
    <w:rsid w:val="00EB0A9D"/>
    <w:rsid w:val="00EB0C56"/>
    <w:rsid w:val="00EB350F"/>
    <w:rsid w:val="00ED4E04"/>
    <w:rsid w:val="00EF3347"/>
    <w:rsid w:val="00F04879"/>
    <w:rsid w:val="00F21CE3"/>
    <w:rsid w:val="00F504A7"/>
    <w:rsid w:val="00F649CE"/>
    <w:rsid w:val="00FA2237"/>
    <w:rsid w:val="00FB7AB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2F218FA"/>
  <w15:docId w15:val="{99D8F996-7207-47AF-84B0-36EF2D9C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F8"/>
    <w:pPr>
      <w:spacing w:after="0" w:line="240" w:lineRule="auto"/>
    </w:pPr>
    <w:rPr>
      <w:rFonts w:ascii="Arial" w:eastAsia="Times New Roman" w:hAnsi="Arial" w:cs="Times New Roman"/>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AF8"/>
    <w:pPr>
      <w:tabs>
        <w:tab w:val="center" w:pos="4536"/>
        <w:tab w:val="right" w:pos="9072"/>
      </w:tabs>
    </w:pPr>
  </w:style>
  <w:style w:type="character" w:customStyle="1" w:styleId="FooterChar">
    <w:name w:val="Footer Char"/>
    <w:basedOn w:val="DefaultParagraphFont"/>
    <w:link w:val="Footer"/>
    <w:uiPriority w:val="99"/>
    <w:rsid w:val="001F4AF8"/>
    <w:rPr>
      <w:rFonts w:ascii="Arial" w:eastAsia="Times New Roman" w:hAnsi="Arial" w:cs="Times New Roman"/>
      <w:sz w:val="18"/>
      <w:szCs w:val="18"/>
      <w:lang w:val="nl-NL" w:eastAsia="nl-NL"/>
    </w:rPr>
  </w:style>
  <w:style w:type="paragraph" w:styleId="Header">
    <w:name w:val="header"/>
    <w:basedOn w:val="Normal"/>
    <w:link w:val="HeaderChar"/>
    <w:uiPriority w:val="99"/>
    <w:rsid w:val="001F4AF8"/>
    <w:pPr>
      <w:tabs>
        <w:tab w:val="center" w:pos="4536"/>
        <w:tab w:val="right" w:pos="9072"/>
      </w:tabs>
    </w:pPr>
  </w:style>
  <w:style w:type="character" w:customStyle="1" w:styleId="HeaderChar">
    <w:name w:val="Header Char"/>
    <w:basedOn w:val="DefaultParagraphFont"/>
    <w:link w:val="Header"/>
    <w:uiPriority w:val="99"/>
    <w:rsid w:val="001F4AF8"/>
    <w:rPr>
      <w:rFonts w:ascii="Arial" w:eastAsia="Times New Roman" w:hAnsi="Arial" w:cs="Times New Roman"/>
      <w:sz w:val="18"/>
      <w:szCs w:val="18"/>
      <w:lang w:val="nl-NL" w:eastAsia="nl-NL"/>
    </w:rPr>
  </w:style>
  <w:style w:type="paragraph" w:styleId="ListParagraph">
    <w:name w:val="List Paragraph"/>
    <w:basedOn w:val="Normal"/>
    <w:uiPriority w:val="34"/>
    <w:qFormat/>
    <w:rsid w:val="001F4AF8"/>
    <w:pPr>
      <w:ind w:left="720"/>
      <w:contextualSpacing/>
    </w:pPr>
    <w:rPr>
      <w:rFonts w:ascii="Times New Roman" w:hAnsi="Times New Roman"/>
      <w:sz w:val="24"/>
      <w:szCs w:val="24"/>
      <w:lang w:val="en-US" w:eastAsia="en-US"/>
    </w:rPr>
  </w:style>
  <w:style w:type="table" w:styleId="TableGrid">
    <w:name w:val="Table Grid"/>
    <w:basedOn w:val="TableNormal"/>
    <w:rsid w:val="001F4A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Normal"/>
    <w:qFormat/>
    <w:rsid w:val="00CD311F"/>
    <w:pPr>
      <w:spacing w:line="240" w:lineRule="exact"/>
    </w:pPr>
    <w:rPr>
      <w:rFonts w:cs="Arial"/>
      <w:lang w:val="nl-BE"/>
    </w:rPr>
  </w:style>
  <w:style w:type="paragraph" w:customStyle="1" w:styleId="Mensura-insprongnummers">
    <w:name w:val="Mensura - insprong nummers"/>
    <w:basedOn w:val="Mensura-Bodytekst"/>
    <w:qFormat/>
    <w:rsid w:val="00331C7B"/>
    <w:pPr>
      <w:numPr>
        <w:numId w:val="4"/>
      </w:numPr>
    </w:pPr>
  </w:style>
  <w:style w:type="paragraph" w:customStyle="1" w:styleId="Mensura-tabel">
    <w:name w:val="Mensura - tabel"/>
    <w:basedOn w:val="Normal"/>
    <w:qFormat/>
    <w:rsid w:val="0022109E"/>
    <w:pPr>
      <w:ind w:left="142"/>
    </w:pPr>
    <w:rPr>
      <w:rFonts w:cs="Arial"/>
      <w:b/>
      <w:color w:val="FFFFFF" w:themeColor="background1"/>
      <w:lang w:val="nl-BE"/>
    </w:rPr>
  </w:style>
  <w:style w:type="table" w:customStyle="1" w:styleId="Mensura-Tabel0">
    <w:name w:val="Mensura - Tabel"/>
    <w:basedOn w:val="TableNormal"/>
    <w:uiPriority w:val="99"/>
    <w:rsid w:val="000D3D78"/>
    <w:pPr>
      <w:spacing w:after="0" w:line="240" w:lineRule="auto"/>
    </w:pPr>
    <w:tblPr/>
  </w:style>
  <w:style w:type="character" w:styleId="PageNumber">
    <w:name w:val="page number"/>
    <w:basedOn w:val="DefaultParagraphFont"/>
    <w:uiPriority w:val="99"/>
    <w:semiHidden/>
    <w:unhideWhenUsed/>
    <w:rsid w:val="00C42D70"/>
  </w:style>
  <w:style w:type="paragraph" w:styleId="BalloonText">
    <w:name w:val="Balloon Text"/>
    <w:basedOn w:val="Normal"/>
    <w:link w:val="BalloonTextChar"/>
    <w:uiPriority w:val="99"/>
    <w:semiHidden/>
    <w:unhideWhenUsed/>
    <w:rsid w:val="002075C7"/>
    <w:rPr>
      <w:rFonts w:ascii="Tahoma" w:hAnsi="Tahoma" w:cs="Tahoma"/>
      <w:sz w:val="16"/>
      <w:szCs w:val="16"/>
    </w:rPr>
  </w:style>
  <w:style w:type="character" w:customStyle="1" w:styleId="BalloonTextChar">
    <w:name w:val="Balloon Text Char"/>
    <w:basedOn w:val="DefaultParagraphFont"/>
    <w:link w:val="BalloonText"/>
    <w:uiPriority w:val="99"/>
    <w:semiHidden/>
    <w:rsid w:val="002075C7"/>
    <w:rPr>
      <w:rFonts w:ascii="Tahoma" w:eastAsia="Times New Roman" w:hAnsi="Tahoma" w:cs="Tahoma"/>
      <w:sz w:val="16"/>
      <w:szCs w:val="16"/>
      <w:lang w:val="nl-NL" w:eastAsia="nl-NL"/>
    </w:rPr>
  </w:style>
  <w:style w:type="paragraph" w:styleId="FootnoteText">
    <w:name w:val="footnote text"/>
    <w:basedOn w:val="Normal"/>
    <w:link w:val="FootnoteTextChar"/>
    <w:uiPriority w:val="99"/>
    <w:semiHidden/>
    <w:unhideWhenUsed/>
    <w:rsid w:val="006C4E37"/>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6C4E37"/>
    <w:rPr>
      <w:sz w:val="20"/>
      <w:szCs w:val="20"/>
      <w:lang w:val="en-US"/>
    </w:rPr>
  </w:style>
  <w:style w:type="character" w:styleId="FootnoteReference">
    <w:name w:val="footnote reference"/>
    <w:basedOn w:val="DefaultParagraphFont"/>
    <w:uiPriority w:val="99"/>
    <w:semiHidden/>
    <w:unhideWhenUsed/>
    <w:rsid w:val="006C4E37"/>
    <w:rPr>
      <w:vertAlign w:val="superscript"/>
    </w:rPr>
  </w:style>
  <w:style w:type="table" w:styleId="LightList-Accent3">
    <w:name w:val="Light List Accent 3"/>
    <w:basedOn w:val="TableNormal"/>
    <w:uiPriority w:val="61"/>
    <w:rsid w:val="00F649CE"/>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basedOn w:val="DefaultParagraphFont"/>
    <w:uiPriority w:val="99"/>
    <w:semiHidden/>
    <w:unhideWhenUsed/>
    <w:rsid w:val="005E0F51"/>
    <w:rPr>
      <w:sz w:val="16"/>
      <w:szCs w:val="16"/>
    </w:rPr>
  </w:style>
  <w:style w:type="paragraph" w:styleId="CommentText">
    <w:name w:val="annotation text"/>
    <w:basedOn w:val="Normal"/>
    <w:link w:val="CommentTextChar"/>
    <w:uiPriority w:val="99"/>
    <w:semiHidden/>
    <w:unhideWhenUsed/>
    <w:rsid w:val="005E0F51"/>
    <w:rPr>
      <w:sz w:val="20"/>
      <w:szCs w:val="20"/>
    </w:rPr>
  </w:style>
  <w:style w:type="character" w:customStyle="1" w:styleId="CommentTextChar">
    <w:name w:val="Comment Text Char"/>
    <w:basedOn w:val="DefaultParagraphFont"/>
    <w:link w:val="CommentText"/>
    <w:uiPriority w:val="99"/>
    <w:semiHidden/>
    <w:rsid w:val="005E0F51"/>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5E0F51"/>
    <w:rPr>
      <w:b/>
      <w:bCs/>
    </w:rPr>
  </w:style>
  <w:style w:type="character" w:customStyle="1" w:styleId="CommentSubjectChar">
    <w:name w:val="Comment Subject Char"/>
    <w:basedOn w:val="CommentTextChar"/>
    <w:link w:val="CommentSubject"/>
    <w:uiPriority w:val="99"/>
    <w:semiHidden/>
    <w:rsid w:val="005E0F51"/>
    <w:rPr>
      <w:rFonts w:ascii="Arial" w:eastAsia="Times New Roman" w:hAnsi="Arial" w:cs="Times New Roman"/>
      <w:b/>
      <w:bCs/>
      <w:sz w:val="20"/>
      <w:szCs w:val="20"/>
      <w:lang w:val="nl-NL" w:eastAsia="nl-NL"/>
    </w:rPr>
  </w:style>
  <w:style w:type="character" w:styleId="Hyperlink">
    <w:name w:val="Hyperlink"/>
    <w:basedOn w:val="DefaultParagraphFont"/>
    <w:uiPriority w:val="99"/>
    <w:unhideWhenUsed/>
    <w:rsid w:val="00577BE6"/>
    <w:rPr>
      <w:color w:val="0000FF" w:themeColor="hyperlink"/>
      <w:u w:val="single"/>
    </w:rPr>
  </w:style>
  <w:style w:type="character" w:styleId="UnresolvedMention">
    <w:name w:val="Unresolved Mention"/>
    <w:basedOn w:val="DefaultParagraphFont"/>
    <w:uiPriority w:val="99"/>
    <w:semiHidden/>
    <w:unhideWhenUsed/>
    <w:rsid w:val="00577BE6"/>
    <w:rPr>
      <w:color w:val="605E5C"/>
      <w:shd w:val="clear" w:color="auto" w:fill="E1DFDD"/>
    </w:rPr>
  </w:style>
  <w:style w:type="character" w:styleId="FollowedHyperlink">
    <w:name w:val="FollowedHyperlink"/>
    <w:basedOn w:val="DefaultParagraphFont"/>
    <w:uiPriority w:val="99"/>
    <w:semiHidden/>
    <w:unhideWhenUsed/>
    <w:rsid w:val="00B33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602261">
      <w:bodyDiv w:val="1"/>
      <w:marLeft w:val="0"/>
      <w:marRight w:val="0"/>
      <w:marTop w:val="0"/>
      <w:marBottom w:val="0"/>
      <w:divBdr>
        <w:top w:val="none" w:sz="0" w:space="0" w:color="auto"/>
        <w:left w:val="none" w:sz="0" w:space="0" w:color="auto"/>
        <w:bottom w:val="none" w:sz="0" w:space="0" w:color="auto"/>
        <w:right w:val="none" w:sz="0" w:space="0" w:color="auto"/>
      </w:divBdr>
    </w:div>
    <w:div w:id="14229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sura.be/en/client-portal/case-studies/new-mandatory-contributions-payable-to-external-departments-what-you-need-to-kno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ensura.be/en/client-portal/case-studies/new-mandatory-contributions-payable-to-external-departments-what-you-need-to-know" TargetMode="External"/><Relationship Id="rId17" Type="http://schemas.openxmlformats.org/officeDocument/2006/relationships/hyperlink" Target="https://www.mensura.be/en/client-portal/case-studies/new-mandatory-contributions-payable-to-external-departments-what-you-need-to-know" TargetMode="External"/><Relationship Id="rId2" Type="http://schemas.openxmlformats.org/officeDocument/2006/relationships/customXml" Target="../customXml/item2.xml"/><Relationship Id="rId16" Type="http://schemas.openxmlformats.org/officeDocument/2006/relationships/hyperlink" Target="http://www.mensura.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nsura.be/en/client-portal/case-studies/new-mandatory-contributions-payable-to-external-departments-what-you-need-to-kno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mensura.be/EDPB_SEPP/KwaliteitsDocumenten/Forms/Status%20herziening%20documenten.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tem_x0020_Language xmlns="cbc68e07-318d-4977-9c6d-10a9e49bd873">French+Dutch</Item_x0020_Language>
    <Redacteur xmlns="b12cf2b1-6157-4869-be7f-ac0bc6ac6ec7">
      <UserInfo>
        <DisplayName>Swevers Wouter</DisplayName>
        <AccountId>491</AccountId>
        <AccountType/>
      </UserInfo>
    </Redacteur>
    <Volgorde_x0020_SOP_x0027_s xmlns="cbc68e07-318d-4977-9c6d-10a9e49bd873" xsi:nil="true"/>
    <Opmerkingen xmlns="b12cf2b1-6157-4869-be7f-ac0bc6ac6ec7">MyMensura via ‘Kennis en documentencentrum- tegel ‘IDPB-EDPB’. - Jarryd Naegels; Tablets Apa's Wouter Swevers</Opmerkingen>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Verkennend BB C-D</TermName>
          <TermId xmlns="http://schemas.microsoft.com/office/infopath/2007/PartnerControls">242ed177-f802-4491-925a-c8056478d683</TermId>
        </TermInfo>
      </Terms>
    </a9be7425d6eb4bbcbe678a4f53592c2f>
    <Onderwerp xmlns="b12cf2b1-6157-4869-be7f-ac0bc6ac6ec7">Niet bepaald - Pas Défini</Onderwerp>
    <i08fc6447d1b4bd584e7bf00d065594a xmlns="cbc68e07-318d-4977-9c6d-10a9e49bd873">
      <Terms xmlns="http://schemas.microsoft.com/office/infopath/2007/PartnerControls">
        <TermInfo xmlns="http://schemas.microsoft.com/office/infopath/2007/PartnerControls">
          <TermName xmlns="http://schemas.microsoft.com/office/infopath/2007/PartnerControls">Tarieven</TermName>
          <TermId xmlns="http://schemas.microsoft.com/office/infopath/2007/PartnerControls">4a69c52e-7437-4ede-8097-994975f4f66f</TermId>
        </TermInfo>
        <TermInfo xmlns="http://schemas.microsoft.com/office/infopath/2007/PartnerControls">
          <TermName xmlns="http://schemas.microsoft.com/office/infopath/2007/PartnerControls">Multidisciplinaire werking Klantcoördinator/SDC</TermName>
          <TermId xmlns="http://schemas.microsoft.com/office/infopath/2007/PartnerControls">daf3e002-c6af-495f-b2d8-d8c5291e7b6d</TermId>
        </TermInfo>
        <TermInfo xmlns="http://schemas.microsoft.com/office/infopath/2007/PartnerControls">
          <TermName xmlns="http://schemas.microsoft.com/office/infopath/2007/PartnerControls">Facturatie bijdrage</TermName>
          <TermId xmlns="http://schemas.microsoft.com/office/infopath/2007/PartnerControls">f2a7475e-11ec-45d4-b7a8-8516ce7839e9</TermId>
        </TermInfo>
        <TermInfo xmlns="http://schemas.microsoft.com/office/infopath/2007/PartnerControls">
          <TermName xmlns="http://schemas.microsoft.com/office/infopath/2007/PartnerControls">Facturatie prestaties</TermName>
          <TermId xmlns="http://schemas.microsoft.com/office/infopath/2007/PartnerControls">a61beb36-9f9a-4c40-bd55-4beacc93cd0e</TermId>
        </TermInfo>
        <TermInfo xmlns="http://schemas.microsoft.com/office/infopath/2007/PartnerControls">
          <TermName xmlns="http://schemas.microsoft.com/office/infopath/2007/PartnerControls">Bedrijfsbezoeken planning</TermName>
          <TermId xmlns="http://schemas.microsoft.com/office/infopath/2007/PartnerControls">8d8b0e38-a29b-4806-9caf-78affe3c884b</TermId>
        </TermInfo>
      </Terms>
    </i08fc6447d1b4bd584e7bf00d065594a>
    <H_x0040_W_x0020_Doc_x002e__x0020_nr_x002e_ xmlns="cbc68e07-318d-4977-9c6d-10a9e49bd873" xsi:nil="true"/>
    <Documenttype xmlns="b12cf2b1-6157-4869-be7f-ac0bc6ac6ec7">6. Informatieve documenten</Documenttype>
    <Goedkeurder xmlns="b12cf2b1-6157-4869-be7f-ac0bc6ac6ec7">
      <UserInfo>
        <DisplayName>Swevers Wouter</DisplayName>
        <AccountId>491</AccountId>
        <AccountType/>
      </UserInfo>
    </Goedkeurder>
    <OpmerkingenbijH_x0040_W xmlns="b12cf2b1-6157-4869-be7f-ac0bc6ac6ec7" xsi:nil="true"/>
    <Versie_x0020__x0028_Kwaliteit_x0029_ xmlns="b12cf2b1-6157-4869-be7f-ac0bc6ac6ec7">7.0</Versie_x0020__x0028_Kwaliteit_x0029_>
    <Rank_x0020_intranet_x0020_pagina xmlns="cbc68e07-318d-4977-9c6d-10a9e49bd873" xsi:nil="true"/>
    <Valable_x0020_jusqu_x0027_au xmlns="b12cf2b1-6157-4869-be7f-ac0bc6ac6ec7">2024-02-07T23:00:00+00:00</Valable_x0020_jusqu_x0027_au>
    <TaxCatchAll xmlns="b12cf2b1-6157-4869-be7f-ac0bc6ac6ec7">
      <Value>2</Value>
      <Value>78</Value>
      <Value>76</Value>
      <Value>39</Value>
      <Value>30</Value>
      <Value>155</Value>
      <Value>103</Value>
      <Value>102</Value>
    </TaxCatchAll>
    <Laatste_x0020_oproep_x0020_herziening_x0020_vanuit_x0020_Kwaliteit xmlns="cbc68e07-318d-4977-9c6d-10a9e49bd873" xsi:nil="true"/>
    <ie733ae1a1894017bc2e9f0198850c6a xmlns="cbc68e07-318d-4977-9c6d-10a9e49bd873">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ie733ae1a1894017bc2e9f0198850c6a>
    <_x0052_es3 xmlns="cbc68e07-318d-4977-9c6d-10a9e49bd873" xsi:nil="true"/>
    <Trefwoord_x0028_en_x0029_ xmlns="cbc68e07-318d-4977-9c6d-10a9e49bd873"/>
    <Document_x002d_tools xmlns="cbc68e07-318d-4977-9c6d-10a9e49bd873">
      <Value>MyMensura</Value>
      <Value>Tablets APA</Value>
    </Document_x002d_tools>
    <GDPR_x002f_Security_x0020__x0020_instructie xmlns="cbc68e07-318d-4977-9c6d-10a9e49bd873">Nee - Non</GDPR_x002f_Security_x0020__x0020_instructie>
    <_x0052_es1 xmlns="cbc68e07-318d-4977-9c6d-10a9e49bd873" xsi:nil="true"/>
    <_x0072_es2 xmlns="cbc68e07-318d-4977-9c6d-10a9e49bd8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01" ma:contentTypeDescription="Create a new document." ma:contentTypeScope="" ma:versionID="3dfc3fb776bdcb8ef2d1d7612a497ec9">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bbbabc0f650733954f86456e0e568733"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3:Document_x002d_tools" minOccurs="0"/>
                <xsd:element ref="ns3:GDPR_x002f_Security_x0020__x0020_instructie"/>
                <xsd:element ref="ns2:Redacteur"/>
                <xsd:element ref="ns2:Goedkeurder"/>
                <xsd:element ref="ns3:Item_x0020_Language"/>
                <xsd:element ref="ns2:OpmerkingenbijH_x0040_W" minOccurs="0"/>
                <xsd:element ref="ns2:Documenttype"/>
                <xsd:element ref="ns3:Volgorde_x0020_SOP_x0027_s" minOccurs="0"/>
                <xsd:element ref="ns2:Opmerkingen" minOccurs="0"/>
                <xsd:element ref="ns3:H_x0040_W_x0020_Doc_x002e__x0020_nr_x002e_" minOccurs="0"/>
                <xsd:element ref="ns3:Rank_x0020_intranet_x0020_pagina" minOccurs="0"/>
                <xsd:element ref="ns2:Onderwerp" minOccurs="0"/>
                <xsd:element ref="ns3:_x0072_es2" minOccurs="0"/>
                <xsd:element ref="ns3:_x0052_es3" minOccurs="0"/>
                <xsd:element ref="ns3:i08fc6447d1b4bd584e7bf00d065594a" minOccurs="0"/>
                <xsd:element ref="ns2:a9be7425d6eb4bbcbe678a4f53592c2f" minOccurs="0"/>
                <xsd:element ref="ns2:TaxCatchAll" minOccurs="0"/>
                <xsd:element ref="ns3:ie733ae1a1894017bc2e9f0198850c6a" minOccurs="0"/>
                <xsd:element ref="ns3:Laatste_x0020_oproep_x0020_herziening_x0020_vanuit_x0020_Kwaliteit" minOccurs="0"/>
                <xsd:element ref="ns2:TaxCatchAllLabel" minOccurs="0"/>
                <xsd:element ref="ns3:_x0052_es1" minOccurs="0"/>
                <xsd:element ref="ns3:Trefwoord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10"/>
        </xsd:restriction>
      </xsd:simpleType>
    </xsd:element>
    <xsd:element name="Valable_x0020_jusqu_x0027_au" ma:index="3" ma:displayName="Valable jusqu'au" ma:format="DateOnly" ma:internalName="Geldig_x0020_tot">
      <xsd:simpleType>
        <xsd:restriction base="dms:DateTime"/>
      </xsd:simpleType>
    </xsd:element>
    <xsd:element name="Redacteur" ma:index="6"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7"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pmerkingenbijH_x0040_W" ma:index="9" nillable="true" ma:displayName="OpmerkingenbijH@W" ma:internalName="OpmerkingenbijH_x0040_W">
      <xsd:simpleType>
        <xsd:restriction base="dms:Note"/>
      </xsd:simpleType>
    </xsd:element>
    <xsd:element name="Documenttype" ma:index="13" ma:displayName="Documenttype" ma:format="Dropdown" ma:internalName="Documenttype">
      <xsd:simpleType>
        <xsd:restriction base="dms:Choice">
          <xsd:enumeration value="0. Procesdocument"/>
          <xsd:enumeration value="1. Procedures"/>
          <xsd:enumeration value="2. Instructies"/>
          <xsd:enumeration value="3. Formulieren"/>
          <xsd:enumeration value="4. Brieven-Mails"/>
          <xsd:enumeration value="4. Outlook-Standaardtekst"/>
          <xsd:enumeration value="5. Mails"/>
          <xsd:enumeration value="6. Informatieve documenten"/>
        </xsd:restriction>
      </xsd:simpleType>
    </xsd:element>
    <xsd:element name="Opmerkingen" ma:index="15" nillable="true" ma:displayName="Opmerkingen" ma:internalName="Opmerkingen">
      <xsd:simpleType>
        <xsd:restriction base="dms:Note">
          <xsd:maxLength value="255"/>
        </xsd:restriction>
      </xsd:simpleType>
    </xsd:element>
    <xsd:element name="Onderwerp" ma:index="18"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a9be7425d6eb4bbcbe678a4f53592c2f" ma:index="23" ma:taxonomy="true" ma:internalName="a9be7425d6eb4bbcbe678a4f53592c2f" ma:taxonomyFieldName="Proces" ma:displayName="Proces" ma:readOnly="false" ma:default="" ma:fieldId="{a9be7425-d6eb-4bbc-be67-8a4f53592c2f}"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Document_x002d_tools" ma:index="4" nillable="true" ma:displayName="Document-tools" ma:internalName="Document_x002d_tools">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MyMensura"/>
                        <xsd:enumeration value="Tablets APA"/>
                        <xsd:enumeration value="H@W"/>
                        <xsd:enumeration value="H@W-Manufast"/>
                      </xsd:restriction>
                    </xsd:simpleType>
                  </xsd:union>
                </xsd:simpleType>
              </xsd:element>
            </xsd:sequence>
          </xsd:extension>
        </xsd:complexContent>
      </xsd:complexType>
    </xsd:element>
    <xsd:element name="GDPR_x002f_Security_x0020__x0020_instructie" ma:index="5" ma:displayName="GDPR/Security  instructie" ma:format="Dropdown" ma:internalName="GDPR_x002f_Security_x0020__x0020_instructie">
      <xsd:simpleType>
        <xsd:restriction base="dms:Choice">
          <xsd:enumeration value="Ja - Oui"/>
          <xsd:enumeration value="Nee - Non"/>
        </xsd:restriction>
      </xsd:simpleType>
    </xsd:element>
    <xsd:element name="Item_x0020_Language" ma:index="8" ma:displayName="Item Language" ma:default="Dutch" ma:format="Dropdown" ma:internalName="Item_x0020_Language">
      <xsd:simpleType>
        <xsd:restriction base="dms:Choice">
          <xsd:enumeration value="French"/>
          <xsd:enumeration value="Dutch"/>
          <xsd:enumeration value="French+Dutch"/>
          <xsd:enumeration value="English"/>
        </xsd:restriction>
      </xsd:simpleType>
    </xsd:element>
    <xsd:element name="Volgorde_x0020_SOP_x0027_s" ma:index="14"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hidden="true" ma:internalName="Volgorde_x0020_SOP_x0027_s" ma:readOnly="false">
      <xsd:simpleType>
        <xsd:restriction base="dms:Choice">
          <xsd:enumeration valu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L2  Debiteurenbeheer"/>
          <xsd:enumeration value="L2  Gestion des débiteurs"/>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enumeration value="R    Psychosociale interventies"/>
          <xsd:enumeration value="R    Interventions psychosociale"/>
          <xsd:enumeration value="S    Tijdsregistraties"/>
          <xsd:enumeration value="S    Enregistrement du temps"/>
        </xsd:restriction>
      </xsd:simpleType>
    </xsd:element>
    <xsd:element name="H_x0040_W_x0020_Doc_x002e__x0020_nr_x002e_" ma:index="16" nillable="true" ma:displayName="H@W Doc. nr." ma:internalName="H_x0040_W_x0020_Doc_x002e__x0020_nr_x002e_" ma:readOnly="false">
      <xsd:simpleType>
        <xsd:restriction base="dms:Text">
          <xsd:maxLength value="255"/>
        </xsd:restriction>
      </xsd:simpleType>
    </xsd:element>
    <xsd:element name="Rank_x0020_intranet_x0020_pagina" ma:index="17" nillable="true" ma:displayName="Rank intranet pagina" ma:decimals="0" ma:internalName="Rank_x0020_intranet_x0020_pagina">
      <xsd:simpleType>
        <xsd:restriction base="dms:Number"/>
      </xsd:simpleType>
    </xsd:element>
    <xsd:element name="_x0072_es2" ma:index="19" nillable="true" ma:displayName="res2" ma:hidden="true" ma:internalName="_x0072_es2" ma:readOnly="false">
      <xsd:simpleType>
        <xsd:restriction base="dms:Text">
          <xsd:maxLength value="1"/>
        </xsd:restriction>
      </xsd:simpleType>
    </xsd:element>
    <xsd:element name="_x0052_es3" ma:index="20" nillable="true" ma:displayName="Res3" ma:hidden="true" ma:internalName="_x0052_es3" ma:readOnly="false">
      <xsd:simpleType>
        <xsd:restriction base="dms:Text">
          <xsd:maxLength value="1"/>
        </xsd:restriction>
      </xsd:simpleType>
    </xsd:element>
    <xsd:element name="i08fc6447d1b4bd584e7bf00d065594a" ma:index="21"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ie733ae1a1894017bc2e9f0198850c6a" ma:index="25" nillable="true" ma:taxonomy="true" ma:internalName="ie733ae1a1894017bc2e9f0198850c6a" ma:taxonomyFieldName="Hoofdproces" ma:displayName="Hoofdproces" ma:readOnly="false" ma:default="" ma:fieldId="{2e733ae1-a189-4017-bc2e-9f0198850c6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Laatste_x0020_oproep_x0020_herziening_x0020_vanuit_x0020_Kwaliteit" ma:index="27" nillable="true" ma:displayName="Laatste oproep herziening vanuit Kwaliteit" ma:format="DateOnly" ma:hidden="true" ma:internalName="Laatste_x0020_oproep_x0020_herziening_x0020_vanuit_x0020_Kwaliteit" ma:readOnly="false">
      <xsd:simpleType>
        <xsd:restriction base="dms:DateTime"/>
      </xsd:simpleType>
    </xsd:element>
    <xsd:element name="_x0052_es1" ma:index="33" nillable="true" ma:displayName="Res1" ma:hidden="true" ma:internalName="_x0052_es1" ma:readOnly="false">
      <xsd:simpleType>
        <xsd:restriction base="dms:Text">
          <xsd:maxLength value="1"/>
        </xsd:restriction>
      </xsd:simpleType>
    </xsd:element>
    <xsd:element name="Trefwoord_x0028_en_x0029_" ma:index="34" nillable="true" ma:displayName="Trefwoord(en)" ma:internalName="Trefwoord_x0028_en_x0029_">
      <xsd:complexType>
        <xsd:complexContent>
          <xsd:extension base="dms:MultiChoice">
            <xsd:sequence>
              <xsd:element name="Value" maxOccurs="unbounded" minOccurs="0" nillable="true">
                <xsd:simpleType>
                  <xsd:restriction base="dms:Choice">
                    <xsd:enumeration value="Kwaliteitsregistratiesysteem"/>
                    <xsd:enumeration value="MyMensura"/>
                    <xsd:enumeration value="Nationale klanten"/>
                    <xsd:enumeration value="Plan@Work - Dossierbeheerder"/>
                    <xsd:enumeration value="Plan@Work - SDC/Planner"/>
                    <xsd:enumeration value="Plan@Work - Planner 2.0"/>
                    <xsd:enumeration value="Plan@Work - Capaciteitsplanner"/>
                    <xsd:enumeration value="Plan@Work - Navigatie en logica"/>
                    <xsd:enumeration value="Plan@Work - Activiteiten"/>
                    <xsd:enumeration value="Plan@Work - Rooster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2.xml><?xml version="1.0" encoding="utf-8"?>
<ds:datastoreItem xmlns:ds="http://schemas.openxmlformats.org/officeDocument/2006/customXml" ds:itemID="{67348446-5D71-4545-8BEB-E45E06ABDE85}">
  <ds:schemaRefs>
    <ds:schemaRef ds:uri="cbc68e07-318d-4977-9c6d-10a9e49bd873"/>
    <ds:schemaRef ds:uri="http://schemas.microsoft.com/office/2006/metadata/properties"/>
    <ds:schemaRef ds:uri="http://schemas.microsoft.com/office/2006/documentManagement/types"/>
    <ds:schemaRef ds:uri="b12cf2b1-6157-4869-be7f-ac0bc6ac6ec7"/>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5ACCA54-561E-4E2F-B858-9C12E362A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4CB3C-7254-4F88-B874-AE082F72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2122</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Basic tasks for your company’s external department</vt:lpstr>
    </vt:vector>
  </TitlesOfParts>
  <Company>Mensura</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tasks for your company’s external department</dc:title>
  <dc:creator>cpa</dc:creator>
  <cp:lastModifiedBy>Coopmans Sigrid</cp:lastModifiedBy>
  <cp:revision>10</cp:revision>
  <cp:lastPrinted>2018-02-26T08:29:00Z</cp:lastPrinted>
  <dcterms:created xsi:type="dcterms:W3CDTF">2023-03-07T07:48:00Z</dcterms:created>
  <dcterms:modified xsi:type="dcterms:W3CDTF">2023-03-13T08:46:00Z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TFDocumentUniqueID">
    <vt:lpwstr>209993</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Test gelinkte processen">
    <vt:lpwstr>102;#Tarieven|4a69c52e-7437-4ede-8097-994975f4f66f;#76;#Multidisciplinaire werking Klantcoördinator/SDC|daf3e002-c6af-495f-b2d8-d8c5291e7b6d;#78;#Facturatie bijdrage|f2a7475e-11ec-45d4-b7a8-8516ce7839e9;#39;#Facturatie prestaties|a61beb36-9f9a-4c40-bd55-4beacc93cd0e;#103;#Bedrijfsbezoeken planning|8d8b0e38-a29b-4806-9caf-78affe3c884b</vt:lpwstr>
  </property>
  <property fmtid="{D5CDD505-2E9C-101B-9397-08002B2CF9AE}" pid="7" name="Segmentatie">
    <vt:lpwstr>3;#Algemeen|0561bacb-d94f-4378-bfc7-b274b105ed0a</vt:lpwstr>
  </property>
  <property fmtid="{D5CDD505-2E9C-101B-9397-08002B2CF9AE}" pid="8" name="Proces">
    <vt:lpwstr>155;#Verkennend BB C-D|242ed177-f802-4491-925a-c8056478d683</vt:lpwstr>
  </property>
  <property fmtid="{D5CDD505-2E9C-101B-9397-08002B2CF9AE}" pid="9" name="Logo">
    <vt:lpwstr>Logo 6/6/2014</vt:lpwstr>
  </property>
  <property fmtid="{D5CDD505-2E9C-101B-9397-08002B2CF9AE}" pid="10" name="m0715ad82caf4e879f1d448395fd5e82">
    <vt:lpwstr>Algemeen|0561bacb-d94f-4378-bfc7-b274b105ed0a</vt:lpwstr>
  </property>
  <property fmtid="{D5CDD505-2E9C-101B-9397-08002B2CF9AE}" pid="11" name="Hoofdproces">
    <vt:lpwstr>30;#Bedrijfsbezoeken|e2d6fd2a-d748-4f74-8424-87a0b56b37e1</vt:lpwstr>
  </property>
  <property fmtid="{D5CDD505-2E9C-101B-9397-08002B2CF9AE}" pid="12" name="b84af7d3dc6344419d641c5ac6e2e7e2">
    <vt:lpwstr>Algemeen|1f7229b4-089b-4f19-89d4-48330f9c1306</vt:lpwstr>
  </property>
  <property fmtid="{D5CDD505-2E9C-101B-9397-08002B2CF9AE}" pid="13" name="Andere">
    <vt:lpwstr>Geen</vt:lpwstr>
  </property>
  <property fmtid="{D5CDD505-2E9C-101B-9397-08002B2CF9AE}" pid="14" name="Document  Actoren">
    <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ies>
</file>