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BF5F" w14:textId="4BC83C84" w:rsidR="009E5294" w:rsidRPr="009717C3" w:rsidRDefault="009E5294" w:rsidP="00607013">
      <w:pPr>
        <w:jc w:val="right"/>
        <w:rPr>
          <w:color w:val="FFFFFF" w:themeColor="background1"/>
        </w:rPr>
      </w:pPr>
      <w:r w:rsidRPr="009717C3">
        <w:rPr>
          <w:color w:val="FFFFFF" w:themeColor="background1"/>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640"/>
      </w:tblGrid>
      <w:tr w:rsidR="009717C3" w:rsidRPr="009717C3" w14:paraId="15D3BF61" w14:textId="77777777" w:rsidTr="1717A84F">
        <w:trPr>
          <w:trHeight w:val="368"/>
        </w:trPr>
        <w:tc>
          <w:tcPr>
            <w:tcW w:w="9640" w:type="dxa"/>
            <w:tcBorders>
              <w:top w:val="nil"/>
              <w:left w:val="nil"/>
              <w:bottom w:val="nil"/>
              <w:right w:val="nil"/>
            </w:tcBorders>
            <w:shd w:val="clear" w:color="auto" w:fill="008000"/>
            <w:vAlign w:val="center"/>
          </w:tcPr>
          <w:p w14:paraId="15D3BF60" w14:textId="4B33C263" w:rsidR="00607013" w:rsidRPr="009717C3" w:rsidRDefault="009717C3" w:rsidP="009717C3">
            <w:pPr>
              <w:rPr>
                <w:rFonts w:eastAsia="Arial" w:cs="Arial"/>
                <w:b/>
                <w:bCs/>
                <w:color w:val="FFFFFF" w:themeColor="background1"/>
                <w:sz w:val="24"/>
                <w:szCs w:val="24"/>
                <w:u w:val="single"/>
              </w:rPr>
            </w:pPr>
            <w:r w:rsidRPr="1717A84F">
              <w:rPr>
                <w:rFonts w:eastAsia="Arial" w:cs="Arial"/>
                <w:b/>
                <w:bCs/>
                <w:color w:val="FFFFFF" w:themeColor="background1"/>
                <w:sz w:val="24"/>
                <w:szCs w:val="24"/>
              </w:rPr>
              <w:t xml:space="preserve">Heropstart sanitaire installaties na periode van inactiviteit als gevolg van de maatregelen in het kader van de coronacrisis - </w:t>
            </w:r>
            <w:r w:rsidRPr="1717A84F">
              <w:rPr>
                <w:rFonts w:eastAsia="Arial" w:cs="Arial"/>
                <w:b/>
                <w:bCs/>
                <w:color w:val="FFFFFF" w:themeColor="background1"/>
                <w:sz w:val="24"/>
                <w:szCs w:val="24"/>
                <w:u w:val="single"/>
              </w:rPr>
              <w:t>Legionella</w:t>
            </w:r>
          </w:p>
        </w:tc>
      </w:tr>
    </w:tbl>
    <w:p w14:paraId="15D3BF62" w14:textId="77777777" w:rsidR="00607013" w:rsidRDefault="00607013" w:rsidP="00DE2A01"/>
    <w:p w14:paraId="54354625" w14:textId="60F137BF" w:rsidR="009717C3" w:rsidRPr="009717C3" w:rsidRDefault="009717C3" w:rsidP="009717C3">
      <w:pPr>
        <w:ind w:left="-284"/>
        <w:rPr>
          <w:rFonts w:cs="Arial"/>
          <w:lang w:val="nl-BE"/>
        </w:rPr>
      </w:pPr>
      <w:r w:rsidRPr="009717C3">
        <w:rPr>
          <w:rFonts w:cs="Arial"/>
        </w:rPr>
        <w:t>Indien een tappunt (kraan, kraan met handsproeier, douche, bad, luchtbevochtiger, …</w:t>
      </w:r>
      <w:r w:rsidRPr="009717C3">
        <w:rPr>
          <w:rFonts w:cs="Arial"/>
          <w:lang w:val="nl-BE"/>
        </w:rPr>
        <w:t>)</w:t>
      </w:r>
      <w:r w:rsidRPr="009717C3">
        <w:rPr>
          <w:rFonts w:cs="Arial"/>
        </w:rPr>
        <w:t xml:space="preserve"> of leidingdelen langer dan 1 week niet gebruikt </w:t>
      </w:r>
      <w:r w:rsidRPr="009717C3">
        <w:rPr>
          <w:rFonts w:cs="Arial"/>
          <w:lang w:val="nl-BE"/>
        </w:rPr>
        <w:t xml:space="preserve">/ doorstroomd </w:t>
      </w:r>
      <w:r w:rsidRPr="009717C3">
        <w:rPr>
          <w:rFonts w:cs="Arial"/>
        </w:rPr>
        <w:t xml:space="preserve">worden, </w:t>
      </w:r>
      <w:r>
        <w:rPr>
          <w:rFonts w:cs="Arial"/>
        </w:rPr>
        <w:t>vormt het</w:t>
      </w:r>
      <w:r w:rsidRPr="009717C3">
        <w:rPr>
          <w:rFonts w:cs="Arial"/>
        </w:rPr>
        <w:t xml:space="preserve"> </w:t>
      </w:r>
      <w:r w:rsidRPr="009717C3">
        <w:rPr>
          <w:rFonts w:eastAsia="Arial" w:cs="Arial"/>
        </w:rPr>
        <w:t>heropstarten een risicomoment op de verspreiding van legionellakiemen.</w:t>
      </w:r>
      <w:r w:rsidRPr="009717C3">
        <w:rPr>
          <w:rFonts w:cs="Arial"/>
        </w:rPr>
        <w:t xml:space="preserve">  Legionella </w:t>
      </w:r>
      <w:proofErr w:type="spellStart"/>
      <w:r w:rsidRPr="009717C3">
        <w:rPr>
          <w:rFonts w:cs="Arial"/>
        </w:rPr>
        <w:t>pneumophila</w:t>
      </w:r>
      <w:proofErr w:type="spellEnd"/>
      <w:r w:rsidRPr="009717C3">
        <w:rPr>
          <w:rFonts w:cs="Arial"/>
        </w:rPr>
        <w:t xml:space="preserve"> </w:t>
      </w:r>
      <w:proofErr w:type="spellStart"/>
      <w:r w:rsidRPr="009717C3">
        <w:rPr>
          <w:rFonts w:cs="Arial"/>
        </w:rPr>
        <w:t>serotype</w:t>
      </w:r>
      <w:proofErr w:type="spellEnd"/>
      <w:r w:rsidRPr="009717C3">
        <w:rPr>
          <w:rFonts w:cs="Arial"/>
        </w:rPr>
        <w:t xml:space="preserve"> 1 is de voornaamste veroorzaker van </w:t>
      </w:r>
      <w:proofErr w:type="spellStart"/>
      <w:r w:rsidRPr="009717C3">
        <w:rPr>
          <w:rFonts w:cs="Arial"/>
        </w:rPr>
        <w:t>Pontiac</w:t>
      </w:r>
      <w:proofErr w:type="spellEnd"/>
      <w:r w:rsidRPr="009717C3">
        <w:rPr>
          <w:rFonts w:cs="Arial"/>
          <w:lang w:val="nl-BE"/>
        </w:rPr>
        <w:t>-</w:t>
      </w:r>
      <w:r w:rsidRPr="009717C3">
        <w:rPr>
          <w:rFonts w:cs="Arial"/>
        </w:rPr>
        <w:t>koorts</w:t>
      </w:r>
      <w:r w:rsidRPr="009717C3">
        <w:rPr>
          <w:rFonts w:cs="Arial"/>
          <w:lang w:val="nl-BE"/>
        </w:rPr>
        <w:t xml:space="preserve"> en </w:t>
      </w:r>
      <w:proofErr w:type="spellStart"/>
      <w:r w:rsidRPr="009717C3">
        <w:rPr>
          <w:rFonts w:cs="Arial"/>
        </w:rPr>
        <w:t>Legionellose</w:t>
      </w:r>
      <w:proofErr w:type="spellEnd"/>
      <w:r>
        <w:rPr>
          <w:rFonts w:cs="Arial"/>
          <w:lang w:val="nl-BE"/>
        </w:rPr>
        <w:t xml:space="preserve"> </w:t>
      </w:r>
      <w:r w:rsidRPr="009717C3">
        <w:rPr>
          <w:rFonts w:cs="Arial"/>
          <w:lang w:val="nl-BE"/>
        </w:rPr>
        <w:t xml:space="preserve">(Veteranenziekte).  </w:t>
      </w:r>
      <w:r w:rsidRPr="009717C3">
        <w:rPr>
          <w:rFonts w:eastAsia="Arial" w:cs="Arial"/>
        </w:rPr>
        <w:t>Daarom neemt u best een aantal voorzorgsmaatregelen in acht om gezondheidsrisico’s tot een minimum te beperken.</w:t>
      </w:r>
    </w:p>
    <w:p w14:paraId="1AD0D348" w14:textId="77777777" w:rsidR="009717C3" w:rsidRPr="009717C3" w:rsidRDefault="009717C3" w:rsidP="009717C3">
      <w:pPr>
        <w:jc w:val="both"/>
        <w:rPr>
          <w:rFonts w:eastAsia="Arial" w:cs="Arial"/>
        </w:rPr>
      </w:pPr>
    </w:p>
    <w:p w14:paraId="584642D4" w14:textId="77777777" w:rsidR="009717C3" w:rsidRPr="009717C3" w:rsidRDefault="009717C3" w:rsidP="009717C3">
      <w:pPr>
        <w:ind w:hanging="284"/>
        <w:jc w:val="both"/>
        <w:rPr>
          <w:rFonts w:cs="Arial"/>
          <w:b/>
          <w:bCs/>
          <w:color w:val="008000"/>
          <w:sz w:val="22"/>
          <w:szCs w:val="22"/>
        </w:rPr>
      </w:pPr>
      <w:r w:rsidRPr="009717C3">
        <w:rPr>
          <w:rFonts w:cs="Arial"/>
          <w:b/>
          <w:bCs/>
          <w:color w:val="008000"/>
          <w:sz w:val="22"/>
          <w:szCs w:val="22"/>
        </w:rPr>
        <w:t>Koud water</w:t>
      </w:r>
    </w:p>
    <w:p w14:paraId="1A7E9868" w14:textId="77777777" w:rsidR="009717C3" w:rsidRPr="009717C3" w:rsidRDefault="009717C3" w:rsidP="009717C3">
      <w:pPr>
        <w:jc w:val="both"/>
        <w:rPr>
          <w:rFonts w:cs="Arial"/>
        </w:rPr>
      </w:pPr>
    </w:p>
    <w:p w14:paraId="56D2C47A" w14:textId="475EEA41" w:rsidR="009717C3" w:rsidRPr="009717C3" w:rsidRDefault="009717C3" w:rsidP="3F5E6617">
      <w:pPr>
        <w:tabs>
          <w:tab w:val="left" w:pos="284"/>
        </w:tabs>
        <w:ind w:left="-284"/>
        <w:jc w:val="both"/>
        <w:rPr>
          <w:rFonts w:cs="Arial"/>
          <w:lang w:eastAsia="en-US"/>
        </w:rPr>
      </w:pPr>
      <w:r w:rsidRPr="3F5E6617">
        <w:rPr>
          <w:rFonts w:cs="Arial"/>
        </w:rPr>
        <w:t xml:space="preserve">Voer een spoelprogramma uit waarbij alle </w:t>
      </w:r>
      <w:proofErr w:type="spellStart"/>
      <w:r w:rsidRPr="3F5E6617">
        <w:rPr>
          <w:rFonts w:cs="Arial"/>
        </w:rPr>
        <w:t>koudwatertappunten</w:t>
      </w:r>
      <w:proofErr w:type="spellEnd"/>
      <w:r w:rsidRPr="3F5E6617">
        <w:rPr>
          <w:rFonts w:cs="Arial"/>
        </w:rPr>
        <w:t xml:space="preserve"> en – leidingen met koud water gespoeld worden.</w:t>
      </w:r>
    </w:p>
    <w:p w14:paraId="0D9BD2DA" w14:textId="77777777" w:rsidR="0099247C" w:rsidRDefault="0099247C" w:rsidP="009717C3">
      <w:pPr>
        <w:tabs>
          <w:tab w:val="left" w:pos="284"/>
        </w:tabs>
        <w:ind w:left="-284" w:right="-428"/>
        <w:jc w:val="both"/>
        <w:rPr>
          <w:rFonts w:cs="Arial"/>
          <w:lang w:eastAsia="en-US"/>
        </w:rPr>
      </w:pPr>
    </w:p>
    <w:p w14:paraId="6EC86EA9" w14:textId="028A4593" w:rsidR="009717C3" w:rsidRPr="009717C3" w:rsidRDefault="009717C3" w:rsidP="009717C3">
      <w:pPr>
        <w:tabs>
          <w:tab w:val="left" w:pos="284"/>
        </w:tabs>
        <w:ind w:left="-284" w:right="-428"/>
        <w:jc w:val="both"/>
        <w:rPr>
          <w:rFonts w:cs="Arial"/>
          <w:lang w:eastAsia="en-US"/>
        </w:rPr>
      </w:pPr>
      <w:bookmarkStart w:id="0" w:name="_GoBack"/>
      <w:bookmarkEnd w:id="0"/>
      <w:r w:rsidRPr="009717C3">
        <w:rPr>
          <w:rFonts w:cs="Arial"/>
          <w:lang w:eastAsia="en-US"/>
        </w:rPr>
        <w:t xml:space="preserve">Draai de koudwaterkraan volledig open en spoel het tappunt zodanig dat de leidinginhoud ongeveer 6 x is ververst of gedurende ca 5 minuten. </w:t>
      </w:r>
    </w:p>
    <w:p w14:paraId="1A4A2A48" w14:textId="77777777" w:rsidR="009717C3" w:rsidRPr="009717C3" w:rsidRDefault="009717C3" w:rsidP="009717C3">
      <w:pPr>
        <w:spacing w:line="257" w:lineRule="auto"/>
        <w:ind w:left="-284"/>
        <w:jc w:val="both"/>
        <w:rPr>
          <w:rFonts w:ascii="Calibri" w:eastAsia="Calibri" w:hAnsi="Calibri" w:cs="Calibri"/>
        </w:rPr>
      </w:pPr>
    </w:p>
    <w:p w14:paraId="2A44BA63" w14:textId="77777777" w:rsidR="009717C3" w:rsidRPr="009717C3" w:rsidRDefault="009717C3" w:rsidP="009717C3">
      <w:pPr>
        <w:spacing w:line="257" w:lineRule="auto"/>
        <w:ind w:left="-284"/>
        <w:jc w:val="both"/>
        <w:rPr>
          <w:rFonts w:eastAsia="Arial" w:cs="Arial"/>
        </w:rPr>
      </w:pPr>
      <w:r w:rsidRPr="009717C3">
        <w:rPr>
          <w:rFonts w:eastAsia="Arial" w:cs="Arial"/>
        </w:rPr>
        <w:t>Het wordt aanbevolen om aerosolvorming door opspattend water zoveel mogelijk te voorkomen, bijvoorbeeld door een spons of een ander absorberend materiaal onder de straal te plaatsen en douchekoppen te demonteren voor het spoelen. Bij niet-demonteerbare douchekoppen kan een zak waarin één opening aangebracht is rond de douchekop aangebracht worden.</w:t>
      </w:r>
    </w:p>
    <w:p w14:paraId="29AF4494" w14:textId="77777777" w:rsidR="009717C3" w:rsidRPr="009717C3" w:rsidRDefault="009717C3" w:rsidP="009717C3">
      <w:pPr>
        <w:rPr>
          <w:u w:val="single"/>
        </w:rPr>
      </w:pPr>
    </w:p>
    <w:p w14:paraId="43E6A8B9" w14:textId="77777777" w:rsidR="009717C3" w:rsidRPr="009717C3" w:rsidRDefault="009717C3" w:rsidP="009717C3">
      <w:pPr>
        <w:ind w:hanging="284"/>
        <w:jc w:val="both"/>
        <w:rPr>
          <w:rFonts w:cs="Arial"/>
          <w:b/>
          <w:bCs/>
          <w:color w:val="008000"/>
          <w:sz w:val="22"/>
          <w:szCs w:val="22"/>
        </w:rPr>
      </w:pPr>
      <w:r w:rsidRPr="009717C3">
        <w:rPr>
          <w:rFonts w:cs="Arial"/>
          <w:b/>
          <w:bCs/>
          <w:color w:val="008000"/>
          <w:sz w:val="22"/>
          <w:szCs w:val="22"/>
        </w:rPr>
        <w:t>Warm water</w:t>
      </w:r>
    </w:p>
    <w:p w14:paraId="2C3A5E90" w14:textId="77777777" w:rsidR="009717C3" w:rsidRDefault="009717C3" w:rsidP="009717C3">
      <w:pPr>
        <w:ind w:left="-284"/>
      </w:pPr>
    </w:p>
    <w:p w14:paraId="70D40C20" w14:textId="2109C316" w:rsidR="009717C3" w:rsidRPr="009717C3" w:rsidRDefault="009717C3" w:rsidP="009717C3">
      <w:pPr>
        <w:ind w:left="-284"/>
      </w:pPr>
      <w:r w:rsidRPr="009717C3">
        <w:t xml:space="preserve">Ook in de warmwaterleidingen kan Legionella voorkomen. </w:t>
      </w:r>
      <w:r>
        <w:t xml:space="preserve">De </w:t>
      </w:r>
      <w:r w:rsidRPr="009717C3">
        <w:t xml:space="preserve">legionellakiemen </w:t>
      </w:r>
      <w:r>
        <w:t xml:space="preserve">worden gedood wanneer er </w:t>
      </w:r>
      <w:r w:rsidRPr="009717C3">
        <w:t xml:space="preserve">een thermische desinfectie </w:t>
      </w:r>
      <w:r>
        <w:t>uitgevoerd wordt</w:t>
      </w:r>
      <w:r w:rsidRPr="009717C3">
        <w:t xml:space="preserve">. </w:t>
      </w:r>
    </w:p>
    <w:p w14:paraId="11E20A89" w14:textId="77777777" w:rsidR="009717C3" w:rsidRPr="009717C3" w:rsidRDefault="009717C3" w:rsidP="009717C3"/>
    <w:p w14:paraId="27BAEB55" w14:textId="77777777" w:rsidR="009717C3" w:rsidRPr="009717C3" w:rsidRDefault="009717C3" w:rsidP="009717C3">
      <w:pPr>
        <w:ind w:left="284" w:hanging="284"/>
        <w:jc w:val="both"/>
        <w:rPr>
          <w:rFonts w:cs="Arial"/>
          <w:b/>
          <w:bCs/>
          <w:color w:val="008000"/>
          <w:sz w:val="20"/>
          <w:szCs w:val="20"/>
        </w:rPr>
      </w:pPr>
      <w:r w:rsidRPr="009717C3">
        <w:rPr>
          <w:rFonts w:cs="Arial"/>
          <w:b/>
          <w:bCs/>
          <w:color w:val="008000"/>
          <w:sz w:val="20"/>
          <w:szCs w:val="20"/>
        </w:rPr>
        <w:t>Werkwijze</w:t>
      </w:r>
    </w:p>
    <w:p w14:paraId="48E2F33F" w14:textId="77777777" w:rsidR="009717C3" w:rsidRPr="009717C3" w:rsidRDefault="009717C3" w:rsidP="009717C3">
      <w:pPr>
        <w:rPr>
          <w:u w:val="single"/>
        </w:rPr>
      </w:pPr>
    </w:p>
    <w:p w14:paraId="459A89C9" w14:textId="0E8DF591" w:rsidR="009717C3" w:rsidRPr="009717C3" w:rsidRDefault="009717C3" w:rsidP="009717C3">
      <w:r w:rsidRPr="009717C3">
        <w:t>Stel de boiler, doorstromer of warmwaterproductietoestel zo hoog mogelijk in (meestal staan deze ingesteld op 50 – 60 ° C). Controleer ook de mengventielen van het mengwater (bv</w:t>
      </w:r>
      <w:r>
        <w:t>.</w:t>
      </w:r>
      <w:r w:rsidRPr="009717C3">
        <w:t xml:space="preserve"> bij gemeenschappelijke douches). Stel ook de temperatuur van het mengventiel zo hoog mogelijk in. </w:t>
      </w:r>
    </w:p>
    <w:p w14:paraId="54A4ABF3" w14:textId="77777777" w:rsidR="009717C3" w:rsidRPr="009717C3" w:rsidRDefault="009717C3" w:rsidP="009717C3"/>
    <w:p w14:paraId="4C657181" w14:textId="77777777" w:rsidR="009717C3" w:rsidRPr="009717C3" w:rsidRDefault="009717C3" w:rsidP="009717C3">
      <w:pPr>
        <w:pStyle w:val="ListParagraph"/>
        <w:numPr>
          <w:ilvl w:val="0"/>
          <w:numId w:val="9"/>
        </w:numPr>
        <w:suppressAutoHyphens/>
        <w:ind w:left="0" w:firstLine="0"/>
      </w:pPr>
      <w:r w:rsidRPr="009717C3">
        <w:t>Meet de behaalde temperatuur aan het tappunt (deze kan afwijken van de ingestelde temperatuur)</w:t>
      </w:r>
    </w:p>
    <w:p w14:paraId="6AC02EBD" w14:textId="77777777" w:rsidR="009717C3" w:rsidRPr="009717C3" w:rsidRDefault="009717C3" w:rsidP="009717C3">
      <w:pPr>
        <w:pStyle w:val="ListParagraph"/>
        <w:numPr>
          <w:ilvl w:val="0"/>
          <w:numId w:val="9"/>
        </w:numPr>
        <w:suppressAutoHyphens/>
        <w:ind w:left="0" w:firstLine="0"/>
      </w:pPr>
      <w:r w:rsidRPr="009717C3">
        <w:t>Spoel alle warmwatertappunten (duurtijd van de spoeling is afhankelijk van de ingestelde temperatuur)</w:t>
      </w:r>
    </w:p>
    <w:p w14:paraId="69CDF06F" w14:textId="77777777" w:rsidR="009717C3" w:rsidRDefault="009717C3" w:rsidP="009717C3"/>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2"/>
        <w:gridCol w:w="2409"/>
      </w:tblGrid>
      <w:tr w:rsidR="009717C3" w:rsidRPr="00F24B3A" w14:paraId="5518EDD0" w14:textId="77777777" w:rsidTr="00BA005B">
        <w:trPr>
          <w:trHeight w:val="285"/>
        </w:trPr>
        <w:tc>
          <w:tcPr>
            <w:tcW w:w="2122" w:type="dxa"/>
            <w:shd w:val="clear" w:color="auto" w:fill="006600"/>
            <w:tcMar>
              <w:top w:w="72" w:type="dxa"/>
              <w:left w:w="144" w:type="dxa"/>
              <w:bottom w:w="72" w:type="dxa"/>
              <w:right w:w="144" w:type="dxa"/>
            </w:tcMar>
            <w:hideMark/>
          </w:tcPr>
          <w:p w14:paraId="1C8DC21F" w14:textId="77777777" w:rsidR="009717C3" w:rsidRPr="00485E81" w:rsidRDefault="009717C3" w:rsidP="00BA005B">
            <w:pPr>
              <w:rPr>
                <w:color w:val="FFFFFF" w:themeColor="background1"/>
                <w:lang w:val="nl-BE"/>
              </w:rPr>
            </w:pPr>
            <w:r w:rsidRPr="00485E81">
              <w:rPr>
                <w:b/>
                <w:bCs/>
                <w:color w:val="FFFFFF" w:themeColor="background1"/>
                <w:lang w:val="nl-BE"/>
              </w:rPr>
              <w:t>GEMETEN TEMP</w:t>
            </w:r>
          </w:p>
        </w:tc>
        <w:tc>
          <w:tcPr>
            <w:tcW w:w="2409" w:type="dxa"/>
            <w:shd w:val="clear" w:color="auto" w:fill="006600"/>
            <w:tcMar>
              <w:top w:w="72" w:type="dxa"/>
              <w:left w:w="144" w:type="dxa"/>
              <w:bottom w:w="72" w:type="dxa"/>
              <w:right w:w="144" w:type="dxa"/>
            </w:tcMar>
            <w:hideMark/>
          </w:tcPr>
          <w:p w14:paraId="055CD30B" w14:textId="77777777" w:rsidR="009717C3" w:rsidRPr="00485E81" w:rsidRDefault="009717C3" w:rsidP="00BA005B">
            <w:pPr>
              <w:rPr>
                <w:color w:val="FFFFFF" w:themeColor="background1"/>
                <w:lang w:val="nl-BE"/>
              </w:rPr>
            </w:pPr>
            <w:r w:rsidRPr="00485E81">
              <w:rPr>
                <w:b/>
                <w:bCs/>
                <w:color w:val="FFFFFF" w:themeColor="background1"/>
                <w:lang w:val="nl-BE"/>
              </w:rPr>
              <w:t>DUURTIJD SPOELING</w:t>
            </w:r>
          </w:p>
        </w:tc>
      </w:tr>
      <w:tr w:rsidR="009717C3" w:rsidRPr="00F24B3A" w14:paraId="6289C379" w14:textId="77777777" w:rsidTr="00BA005B">
        <w:trPr>
          <w:trHeight w:val="199"/>
        </w:trPr>
        <w:tc>
          <w:tcPr>
            <w:tcW w:w="2122" w:type="dxa"/>
            <w:shd w:val="clear" w:color="auto" w:fill="auto"/>
            <w:tcMar>
              <w:top w:w="72" w:type="dxa"/>
              <w:left w:w="144" w:type="dxa"/>
              <w:bottom w:w="72" w:type="dxa"/>
              <w:right w:w="144" w:type="dxa"/>
            </w:tcMar>
            <w:hideMark/>
          </w:tcPr>
          <w:p w14:paraId="386833D5" w14:textId="77777777" w:rsidR="009717C3" w:rsidRPr="00A073A7" w:rsidRDefault="009717C3" w:rsidP="00BA005B">
            <w:pPr>
              <w:rPr>
                <w:lang w:val="nl-BE"/>
              </w:rPr>
            </w:pPr>
            <w:r w:rsidRPr="00A073A7">
              <w:rPr>
                <w:lang w:val="nl-BE"/>
              </w:rPr>
              <w:t>70 °C</w:t>
            </w:r>
          </w:p>
        </w:tc>
        <w:tc>
          <w:tcPr>
            <w:tcW w:w="2409" w:type="dxa"/>
            <w:shd w:val="clear" w:color="auto" w:fill="auto"/>
            <w:tcMar>
              <w:top w:w="72" w:type="dxa"/>
              <w:left w:w="144" w:type="dxa"/>
              <w:bottom w:w="72" w:type="dxa"/>
              <w:right w:w="144" w:type="dxa"/>
            </w:tcMar>
            <w:hideMark/>
          </w:tcPr>
          <w:p w14:paraId="1099421B" w14:textId="77777777" w:rsidR="009717C3" w:rsidRPr="00A073A7" w:rsidRDefault="009717C3" w:rsidP="00BA005B">
            <w:pPr>
              <w:rPr>
                <w:lang w:val="nl-BE"/>
              </w:rPr>
            </w:pPr>
            <w:r w:rsidRPr="00A073A7">
              <w:rPr>
                <w:lang w:val="nl-BE"/>
              </w:rPr>
              <w:t>4 min</w:t>
            </w:r>
          </w:p>
        </w:tc>
      </w:tr>
      <w:tr w:rsidR="009717C3" w:rsidRPr="00F24B3A" w14:paraId="3F547D9A" w14:textId="77777777" w:rsidTr="00BA005B">
        <w:trPr>
          <w:trHeight w:val="333"/>
        </w:trPr>
        <w:tc>
          <w:tcPr>
            <w:tcW w:w="2122" w:type="dxa"/>
            <w:shd w:val="clear" w:color="auto" w:fill="auto"/>
            <w:tcMar>
              <w:top w:w="72" w:type="dxa"/>
              <w:left w:w="144" w:type="dxa"/>
              <w:bottom w:w="72" w:type="dxa"/>
              <w:right w:w="144" w:type="dxa"/>
            </w:tcMar>
            <w:hideMark/>
          </w:tcPr>
          <w:p w14:paraId="5A1CE59A" w14:textId="77777777" w:rsidR="009717C3" w:rsidRPr="00A073A7" w:rsidRDefault="009717C3" w:rsidP="00BA005B">
            <w:pPr>
              <w:rPr>
                <w:lang w:val="nl-BE"/>
              </w:rPr>
            </w:pPr>
            <w:r w:rsidRPr="00A073A7">
              <w:rPr>
                <w:lang w:val="nl-BE"/>
              </w:rPr>
              <w:t>65 °C</w:t>
            </w:r>
          </w:p>
        </w:tc>
        <w:tc>
          <w:tcPr>
            <w:tcW w:w="2409" w:type="dxa"/>
            <w:shd w:val="clear" w:color="auto" w:fill="auto"/>
            <w:tcMar>
              <w:top w:w="72" w:type="dxa"/>
              <w:left w:w="144" w:type="dxa"/>
              <w:bottom w:w="72" w:type="dxa"/>
              <w:right w:w="144" w:type="dxa"/>
            </w:tcMar>
            <w:hideMark/>
          </w:tcPr>
          <w:p w14:paraId="21A12D53" w14:textId="77777777" w:rsidR="009717C3" w:rsidRPr="00A073A7" w:rsidRDefault="009717C3" w:rsidP="00BA005B">
            <w:pPr>
              <w:rPr>
                <w:lang w:val="nl-BE"/>
              </w:rPr>
            </w:pPr>
            <w:r w:rsidRPr="00A073A7">
              <w:rPr>
                <w:lang w:val="nl-BE"/>
              </w:rPr>
              <w:t>10 min</w:t>
            </w:r>
          </w:p>
        </w:tc>
      </w:tr>
    </w:tbl>
    <w:p w14:paraId="27635C7B" w14:textId="77777777" w:rsidR="009717C3" w:rsidRPr="00A073A7" w:rsidRDefault="009717C3" w:rsidP="009717C3"/>
    <w:p w14:paraId="29DFA4DD" w14:textId="77777777" w:rsidR="009717C3" w:rsidRPr="00AE56C7" w:rsidRDefault="009717C3" w:rsidP="009717C3">
      <w:pPr>
        <w:pStyle w:val="ListParagraph"/>
        <w:numPr>
          <w:ilvl w:val="0"/>
          <w:numId w:val="9"/>
        </w:numPr>
        <w:suppressAutoHyphens/>
        <w:ind w:left="360"/>
        <w:rPr>
          <w:lang w:val="nl-BE"/>
        </w:rPr>
      </w:pPr>
      <w:r>
        <w:t>Opletten voor brandwonden!</w:t>
      </w:r>
    </w:p>
    <w:p w14:paraId="03C48562" w14:textId="77777777" w:rsidR="009717C3" w:rsidRPr="00AE56C7" w:rsidRDefault="009717C3" w:rsidP="009717C3">
      <w:pPr>
        <w:pStyle w:val="ListParagraph"/>
        <w:numPr>
          <w:ilvl w:val="0"/>
          <w:numId w:val="9"/>
        </w:numPr>
        <w:suppressAutoHyphens/>
        <w:ind w:left="360"/>
        <w:rPr>
          <w:lang w:val="nl-BE"/>
        </w:rPr>
      </w:pPr>
      <w:r w:rsidRPr="00AE56C7">
        <w:rPr>
          <w:bCs/>
        </w:rPr>
        <w:t>Steeds naspoelen met koud water</w:t>
      </w:r>
      <w:r>
        <w:rPr>
          <w:bCs/>
        </w:rPr>
        <w:t xml:space="preserve"> </w:t>
      </w:r>
      <w:r w:rsidRPr="004C00BF">
        <w:rPr>
          <w:rFonts w:cs="Arial"/>
          <w:bCs/>
          <w:lang w:eastAsia="en-US"/>
        </w:rPr>
        <w:t>(i.v.m. verbrandingsgevaar</w:t>
      </w:r>
      <w:r>
        <w:rPr>
          <w:rFonts w:cs="Arial"/>
          <w:bCs/>
          <w:lang w:eastAsia="en-US"/>
        </w:rPr>
        <w:t>)</w:t>
      </w:r>
    </w:p>
    <w:p w14:paraId="253DC4F0" w14:textId="77777777" w:rsidR="009717C3" w:rsidRDefault="009717C3" w:rsidP="009717C3"/>
    <w:p w14:paraId="4DB8F7D7" w14:textId="77777777" w:rsidR="009717C3" w:rsidRPr="00F24B3A" w:rsidRDefault="009717C3" w:rsidP="009717C3">
      <w:r w:rsidRPr="00F24B3A">
        <w:t xml:space="preserve">OPGELET! </w:t>
      </w:r>
    </w:p>
    <w:p w14:paraId="4C08C5FA" w14:textId="77777777" w:rsidR="009717C3" w:rsidRPr="00F24B3A" w:rsidRDefault="009717C3" w:rsidP="009717C3">
      <w:pPr>
        <w:numPr>
          <w:ilvl w:val="0"/>
          <w:numId w:val="8"/>
        </w:numPr>
        <w:suppressAutoHyphens/>
      </w:pPr>
      <w:r w:rsidRPr="00F24B3A">
        <w:t>Voorkomen verbranding bij thermische desinfectie. Laat nadien voldoende koud water stromen om de temperatuur terug te verlagen in de kring.</w:t>
      </w:r>
    </w:p>
    <w:p w14:paraId="079FDD9E" w14:textId="77777777" w:rsidR="009717C3" w:rsidRDefault="009717C3" w:rsidP="009717C3">
      <w:pPr>
        <w:numPr>
          <w:ilvl w:val="0"/>
          <w:numId w:val="8"/>
        </w:numPr>
        <w:suppressAutoHyphens/>
      </w:pPr>
      <w:r w:rsidRPr="00F24B3A">
        <w:t xml:space="preserve">Doe </w:t>
      </w:r>
      <w:r>
        <w:t xml:space="preserve">de thermische desinfectie </w:t>
      </w:r>
      <w:r w:rsidRPr="00F24B3A">
        <w:t xml:space="preserve">op een moment dat er niemand een tappunt gebruikt </w:t>
      </w:r>
      <w:r>
        <w:t>(bij voorkeur de dag voor de heropstart van de activiteiten)</w:t>
      </w:r>
    </w:p>
    <w:p w14:paraId="1B05A90D" w14:textId="37503EC9" w:rsidR="009717C3" w:rsidRPr="00F24B3A" w:rsidRDefault="009717C3" w:rsidP="009717C3">
      <w:pPr>
        <w:numPr>
          <w:ilvl w:val="0"/>
          <w:numId w:val="8"/>
        </w:numPr>
        <w:suppressAutoHyphens/>
      </w:pPr>
      <w:r>
        <w:t xml:space="preserve">Ga ook na of de leidingen wel tegen die hoge temperatuur bestand zijn. Er bestaat een risico op verbuiging barsten en snellere corrosie binnen in de leidingen. </w:t>
      </w:r>
    </w:p>
    <w:p w14:paraId="43332978" w14:textId="77777777" w:rsidR="009717C3" w:rsidRDefault="009717C3" w:rsidP="009717C3"/>
    <w:p w14:paraId="1CCAC0F4" w14:textId="77777777" w:rsidR="009717C3" w:rsidRDefault="009717C3" w:rsidP="009717C3">
      <w:pPr>
        <w:ind w:right="-142"/>
      </w:pPr>
      <w:r>
        <w:t xml:space="preserve">Mensura kan u helpen bij het opstellen van vereenvoudigde of uitgebreide Legionella-beheersplannen. </w:t>
      </w:r>
    </w:p>
    <w:p w14:paraId="29591ABF" w14:textId="77777777" w:rsidR="009717C3" w:rsidRDefault="009717C3" w:rsidP="009717C3">
      <w:pPr>
        <w:ind w:right="-142"/>
      </w:pPr>
    </w:p>
    <w:p w14:paraId="5A63DD83" w14:textId="77777777" w:rsidR="009717C3" w:rsidRDefault="009717C3" w:rsidP="009717C3">
      <w:pPr>
        <w:ind w:right="-142"/>
      </w:pPr>
      <w:r>
        <w:t xml:space="preserve">Meer info: </w:t>
      </w:r>
    </w:p>
    <w:p w14:paraId="60E25D6B" w14:textId="74EF6E5F" w:rsidR="009717C3" w:rsidRDefault="0099247C" w:rsidP="009717C3">
      <w:pPr>
        <w:rPr>
          <w:rFonts w:ascii="Calibri" w:eastAsia="Calibri" w:hAnsi="Calibri" w:cs="Calibri"/>
          <w:color w:val="0000FF"/>
          <w:sz w:val="22"/>
          <w:szCs w:val="22"/>
          <w:u w:val="single"/>
        </w:rPr>
      </w:pPr>
      <w:hyperlink r:id="rId10">
        <w:r w:rsidR="009717C3" w:rsidRPr="68E05BC8">
          <w:rPr>
            <w:rStyle w:val="Hyperlink"/>
            <w:rFonts w:ascii="Calibri" w:eastAsia="Calibri" w:hAnsi="Calibri" w:cs="Calibri"/>
            <w:sz w:val="22"/>
            <w:szCs w:val="22"/>
          </w:rPr>
          <w:t>https://www.zorg-en-gezondheid.be/legionella</w:t>
        </w:r>
      </w:hyperlink>
    </w:p>
    <w:p w14:paraId="691E0F08" w14:textId="3FAFAB0E" w:rsidR="1B86F2BA" w:rsidRDefault="1B86F2BA" w:rsidP="68E05BC8">
      <w:pPr>
        <w:rPr>
          <w:rFonts w:eastAsia="Arial" w:cs="Arial"/>
          <w:sz w:val="14"/>
          <w:szCs w:val="14"/>
        </w:rPr>
      </w:pPr>
      <w:r w:rsidRPr="3F5E6617">
        <w:rPr>
          <w:rFonts w:eastAsia="Arial" w:cs="Arial"/>
          <w:i/>
          <w:iCs/>
          <w:sz w:val="14"/>
          <w:szCs w:val="14"/>
          <w:lang w:val="nl-BE"/>
        </w:rPr>
        <w:t>Dit document werd opgemaakt op 20/04/2020 op basis van de maatregelen die op die datum van kracht waren.</w:t>
      </w:r>
    </w:p>
    <w:p w14:paraId="112D97CD" w14:textId="0360603A" w:rsidR="3D58EB9A" w:rsidRDefault="3D58EB9A" w:rsidP="3F5E6617">
      <w:pPr>
        <w:rPr>
          <w:rFonts w:eastAsia="Arial" w:cs="Arial"/>
          <w:sz w:val="14"/>
          <w:szCs w:val="14"/>
          <w:lang w:val="nl-BE"/>
        </w:rPr>
      </w:pPr>
      <w:r w:rsidRPr="3F5E6617">
        <w:rPr>
          <w:rFonts w:eastAsia="Arial" w:cs="Arial"/>
          <w:i/>
          <w:iCs/>
          <w:sz w:val="14"/>
          <w:szCs w:val="14"/>
          <w:lang w:val="nl-BE"/>
        </w:rPr>
        <w:t>Het bevat algemene sector overschrijdende maatregelen waarbij de toepasbaarheid moet bekeken worden in functie van de eigen bedrijfssituatie.</w:t>
      </w:r>
    </w:p>
    <w:p w14:paraId="39927D7F" w14:textId="641575BC" w:rsidR="3F5E6617" w:rsidRDefault="3F5E6617" w:rsidP="3F5E6617">
      <w:pPr>
        <w:rPr>
          <w:rFonts w:eastAsia="Arial" w:cs="Arial"/>
          <w:i/>
          <w:iCs/>
          <w:sz w:val="14"/>
          <w:szCs w:val="14"/>
          <w:lang w:val="nl-BE"/>
        </w:rPr>
      </w:pPr>
    </w:p>
    <w:p w14:paraId="6726CEA0" w14:textId="77777777" w:rsidR="009717C3" w:rsidRDefault="009717C3" w:rsidP="009717C3">
      <w:pPr>
        <w:ind w:right="-142"/>
      </w:pPr>
    </w:p>
    <w:p w14:paraId="6300E0CF" w14:textId="77777777" w:rsidR="003B4CA3" w:rsidRPr="009717C3" w:rsidRDefault="003B4CA3" w:rsidP="003B4CA3">
      <w:pPr>
        <w:spacing w:before="40" w:after="40" w:line="276" w:lineRule="auto"/>
      </w:pPr>
    </w:p>
    <w:sectPr w:rsidR="003B4CA3" w:rsidRPr="009717C3" w:rsidSect="00C85EE0">
      <w:headerReference w:type="default" r:id="rId11"/>
      <w:footerReference w:type="default" r:id="rId12"/>
      <w:footerReference w:type="first" r:id="rId13"/>
      <w:pgSz w:w="11906" w:h="16838" w:code="9"/>
      <w:pgMar w:top="1820" w:right="709" w:bottom="1418" w:left="1843"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EB42" w14:textId="77777777" w:rsidR="00BF7B55" w:rsidRDefault="00BF7B55">
      <w:r>
        <w:separator/>
      </w:r>
    </w:p>
  </w:endnote>
  <w:endnote w:type="continuationSeparator" w:id="0">
    <w:p w14:paraId="487EE3C6" w14:textId="77777777" w:rsidR="00BF7B55" w:rsidRDefault="00BF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457369"/>
      <w:docPartObj>
        <w:docPartGallery w:val="Page Numbers (Bottom of Page)"/>
        <w:docPartUnique/>
      </w:docPartObj>
    </w:sdtPr>
    <w:sdtEndPr>
      <w:rPr>
        <w:noProof/>
      </w:rPr>
    </w:sdtEndPr>
    <w:sdtContent>
      <w:p w14:paraId="15D3BF8C" w14:textId="652E0F21" w:rsidR="004F083B" w:rsidRDefault="00997689" w:rsidP="00BA56D2">
        <w:pPr>
          <w:pStyle w:val="Footer"/>
          <w:tabs>
            <w:tab w:val="clear" w:pos="9072"/>
            <w:tab w:val="right" w:pos="9214"/>
          </w:tabs>
          <w:jc w:val="right"/>
        </w:pPr>
        <w:r>
          <w:rPr>
            <w:noProof/>
          </w:rPr>
          <w:drawing>
            <wp:anchor distT="0" distB="0" distL="114300" distR="114300" simplePos="0" relativeHeight="251656704" behindDoc="1" locked="0" layoutInCell="1" allowOverlap="1" wp14:anchorId="330744D3" wp14:editId="38E81258">
              <wp:simplePos x="0" y="0"/>
              <wp:positionH relativeFrom="column">
                <wp:posOffset>-480060</wp:posOffset>
              </wp:positionH>
              <wp:positionV relativeFrom="paragraph">
                <wp:posOffset>-690880</wp:posOffset>
              </wp:positionV>
              <wp:extent cx="7019290" cy="1275715"/>
              <wp:effectExtent l="0" t="0" r="0" b="635"/>
              <wp:wrapThrough wrapText="bothSides">
                <wp:wrapPolygon edited="0">
                  <wp:start x="21397" y="0"/>
                  <wp:lineTo x="21162" y="5161"/>
                  <wp:lineTo x="20283" y="10322"/>
                  <wp:lineTo x="0" y="11612"/>
                  <wp:lineTo x="0" y="21288"/>
                  <wp:lineTo x="13073" y="21288"/>
                  <wp:lineTo x="13131" y="20643"/>
                  <wp:lineTo x="17000" y="17095"/>
                  <wp:lineTo x="16824" y="15482"/>
                  <wp:lineTo x="19169" y="15482"/>
                  <wp:lineTo x="20811" y="15160"/>
                  <wp:lineTo x="20752" y="10322"/>
                  <wp:lineTo x="21455" y="5483"/>
                  <wp:lineTo x="21514" y="3225"/>
                  <wp:lineTo x="21514" y="0"/>
                  <wp:lineTo x="2139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5715"/>
                      </a:xfrm>
                      <a:prstGeom prst="rect">
                        <a:avLst/>
                      </a:prstGeom>
                    </pic:spPr>
                  </pic:pic>
                </a:graphicData>
              </a:graphic>
              <wp14:sizeRelH relativeFrom="page">
                <wp14:pctWidth>0</wp14:pctWidth>
              </wp14:sizeRelH>
              <wp14:sizeRelV relativeFrom="page">
                <wp14:pctHeight>0</wp14:pctHeight>
              </wp14:sizeRelV>
            </wp:anchor>
          </w:drawing>
        </w:r>
      </w:p>
      <w:p w14:paraId="496CEC81" w14:textId="77777777" w:rsidR="00997689" w:rsidRDefault="00997689" w:rsidP="00BA56D2">
        <w:pPr>
          <w:pStyle w:val="Footer"/>
          <w:tabs>
            <w:tab w:val="clear" w:pos="9072"/>
            <w:tab w:val="right" w:pos="9214"/>
          </w:tabs>
          <w:jc w:val="right"/>
        </w:pPr>
      </w:p>
      <w:p w14:paraId="15D3BF8D" w14:textId="7A78450A" w:rsidR="004F083B" w:rsidRDefault="004F083B" w:rsidP="00BA56D2">
        <w:pPr>
          <w:pStyle w:val="Footer"/>
          <w:tabs>
            <w:tab w:val="clear" w:pos="9072"/>
            <w:tab w:val="right" w:pos="9214"/>
          </w:tabs>
          <w:jc w:val="right"/>
        </w:pPr>
        <w:r>
          <w:fldChar w:fldCharType="begin"/>
        </w:r>
        <w:r>
          <w:instrText xml:space="preserve"> PAGE   \* MERGEFORMAT </w:instrText>
        </w:r>
        <w:r>
          <w:fldChar w:fldCharType="separate"/>
        </w:r>
        <w:r w:rsidR="00997689">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997689">
          <w:rPr>
            <w:noProof/>
          </w:rPr>
          <w:t>4</w:t>
        </w:r>
        <w:r>
          <w:rPr>
            <w:noProof/>
          </w:rPr>
          <w:fldChar w:fldCharType="end"/>
        </w:r>
      </w:p>
    </w:sdtContent>
  </w:sdt>
  <w:p w14:paraId="15D3BF8E" w14:textId="3B983971" w:rsidR="004F083B" w:rsidRPr="00376842" w:rsidRDefault="004F083B"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BF90" w14:textId="77777777" w:rsidR="004F083B" w:rsidRDefault="004F083B" w:rsidP="00B91549">
    <w:pPr>
      <w:pStyle w:val="Footer"/>
      <w:jc w:val="center"/>
    </w:pPr>
    <w:r>
      <w:fldChar w:fldCharType="begin"/>
    </w:r>
    <w:r>
      <w:instrText xml:space="preserve"> PAGE   \* MERGEFORMAT </w:instrText>
    </w:r>
    <w:r>
      <w:fldChar w:fldCharType="separate"/>
    </w:r>
    <w:r>
      <w:rPr>
        <w:noProof/>
      </w:rPr>
      <w:t>2</w:t>
    </w:r>
    <w:r>
      <w:fldChar w:fldCharType="end"/>
    </w:r>
    <w:r>
      <w:t>/</w:t>
    </w:r>
    <w:fldSimple w:instr="NUMPAGES   \* MERGEFORMAT">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E678" w14:textId="77777777" w:rsidR="00BF7B55" w:rsidRDefault="00BF7B55">
      <w:r>
        <w:separator/>
      </w:r>
    </w:p>
  </w:footnote>
  <w:footnote w:type="continuationSeparator" w:id="0">
    <w:p w14:paraId="4B2666DB" w14:textId="77777777" w:rsidR="00BF7B55" w:rsidRDefault="00BF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7060" w14:textId="4EFE41CC" w:rsidR="001B228D" w:rsidRDefault="001B228D">
    <w:pPr>
      <w:pStyle w:val="Header"/>
    </w:pPr>
    <w:r>
      <w:rPr>
        <w:noProof/>
        <w:lang w:val="en-US" w:eastAsia="en-US"/>
      </w:rPr>
      <w:drawing>
        <wp:anchor distT="0" distB="0" distL="114300" distR="114300" simplePos="0" relativeHeight="251662336" behindDoc="1" locked="0" layoutInCell="1" allowOverlap="1" wp14:anchorId="0B2F06DB" wp14:editId="35067AAB">
          <wp:simplePos x="0" y="0"/>
          <wp:positionH relativeFrom="column">
            <wp:posOffset>-753110</wp:posOffset>
          </wp:positionH>
          <wp:positionV relativeFrom="paragraph">
            <wp:posOffset>-135890</wp:posOffset>
          </wp:positionV>
          <wp:extent cx="1888490"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B76"/>
    <w:multiLevelType w:val="hybridMultilevel"/>
    <w:tmpl w:val="FFE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2DF6"/>
    <w:multiLevelType w:val="hybridMultilevel"/>
    <w:tmpl w:val="8962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A03E6F"/>
    <w:multiLevelType w:val="hybridMultilevel"/>
    <w:tmpl w:val="499C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1276C"/>
    <w:multiLevelType w:val="hybridMultilevel"/>
    <w:tmpl w:val="0E620E60"/>
    <w:lvl w:ilvl="0" w:tplc="A7D2D5B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796C46"/>
    <w:multiLevelType w:val="hybridMultilevel"/>
    <w:tmpl w:val="D59091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B9042E6"/>
    <w:multiLevelType w:val="hybridMultilevel"/>
    <w:tmpl w:val="821836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CE1411"/>
    <w:rsid w:val="00011B5C"/>
    <w:rsid w:val="00050DC1"/>
    <w:rsid w:val="00056B39"/>
    <w:rsid w:val="00074325"/>
    <w:rsid w:val="00090DBF"/>
    <w:rsid w:val="000B5D2C"/>
    <w:rsid w:val="00136D97"/>
    <w:rsid w:val="00147CDF"/>
    <w:rsid w:val="00150CCB"/>
    <w:rsid w:val="00156F02"/>
    <w:rsid w:val="001618AF"/>
    <w:rsid w:val="001674B3"/>
    <w:rsid w:val="001A70B6"/>
    <w:rsid w:val="001B228D"/>
    <w:rsid w:val="001B6BFE"/>
    <w:rsid w:val="001C27CB"/>
    <w:rsid w:val="001C38A1"/>
    <w:rsid w:val="001E7F11"/>
    <w:rsid w:val="00212F32"/>
    <w:rsid w:val="00214923"/>
    <w:rsid w:val="00291795"/>
    <w:rsid w:val="002A489E"/>
    <w:rsid w:val="002D5E16"/>
    <w:rsid w:val="00337BA3"/>
    <w:rsid w:val="00356AFB"/>
    <w:rsid w:val="00364D5A"/>
    <w:rsid w:val="00365811"/>
    <w:rsid w:val="00376842"/>
    <w:rsid w:val="003841CC"/>
    <w:rsid w:val="003B4CA3"/>
    <w:rsid w:val="003C049F"/>
    <w:rsid w:val="00445E5E"/>
    <w:rsid w:val="00465E32"/>
    <w:rsid w:val="004879EB"/>
    <w:rsid w:val="004D099F"/>
    <w:rsid w:val="004F083B"/>
    <w:rsid w:val="004F2DEA"/>
    <w:rsid w:val="00511A82"/>
    <w:rsid w:val="00555393"/>
    <w:rsid w:val="005D5BD6"/>
    <w:rsid w:val="00603E74"/>
    <w:rsid w:val="00607013"/>
    <w:rsid w:val="00651682"/>
    <w:rsid w:val="00674EB9"/>
    <w:rsid w:val="00680CFC"/>
    <w:rsid w:val="00742D41"/>
    <w:rsid w:val="00761A2F"/>
    <w:rsid w:val="00783BCB"/>
    <w:rsid w:val="00783D69"/>
    <w:rsid w:val="007D211A"/>
    <w:rsid w:val="00804FF9"/>
    <w:rsid w:val="0083496A"/>
    <w:rsid w:val="008371E3"/>
    <w:rsid w:val="00887A5E"/>
    <w:rsid w:val="008F32E0"/>
    <w:rsid w:val="0092414B"/>
    <w:rsid w:val="009242FD"/>
    <w:rsid w:val="00937443"/>
    <w:rsid w:val="009717C3"/>
    <w:rsid w:val="0099247C"/>
    <w:rsid w:val="00996C45"/>
    <w:rsid w:val="00997689"/>
    <w:rsid w:val="009B2315"/>
    <w:rsid w:val="009D1EF2"/>
    <w:rsid w:val="009D65C2"/>
    <w:rsid w:val="009E5294"/>
    <w:rsid w:val="009F02D9"/>
    <w:rsid w:val="00A40B8B"/>
    <w:rsid w:val="00A54374"/>
    <w:rsid w:val="00A744ED"/>
    <w:rsid w:val="00AC5D5D"/>
    <w:rsid w:val="00AD10DE"/>
    <w:rsid w:val="00AD4F18"/>
    <w:rsid w:val="00AD69A4"/>
    <w:rsid w:val="00B4582E"/>
    <w:rsid w:val="00B677B7"/>
    <w:rsid w:val="00B91549"/>
    <w:rsid w:val="00BA21AB"/>
    <w:rsid w:val="00BA56D2"/>
    <w:rsid w:val="00BE1708"/>
    <w:rsid w:val="00BF7B55"/>
    <w:rsid w:val="00C05F08"/>
    <w:rsid w:val="00C16533"/>
    <w:rsid w:val="00C35526"/>
    <w:rsid w:val="00C632DD"/>
    <w:rsid w:val="00C80FE4"/>
    <w:rsid w:val="00C85EE0"/>
    <w:rsid w:val="00C96C1D"/>
    <w:rsid w:val="00CA24A4"/>
    <w:rsid w:val="00CC045E"/>
    <w:rsid w:val="00CD2358"/>
    <w:rsid w:val="00CE1411"/>
    <w:rsid w:val="00D10B8B"/>
    <w:rsid w:val="00D3611E"/>
    <w:rsid w:val="00D37887"/>
    <w:rsid w:val="00D54820"/>
    <w:rsid w:val="00D64613"/>
    <w:rsid w:val="00D65FF4"/>
    <w:rsid w:val="00D735F0"/>
    <w:rsid w:val="00D8060A"/>
    <w:rsid w:val="00D925D4"/>
    <w:rsid w:val="00DE2A01"/>
    <w:rsid w:val="00E1582B"/>
    <w:rsid w:val="00E329DB"/>
    <w:rsid w:val="00E47221"/>
    <w:rsid w:val="00ED2051"/>
    <w:rsid w:val="00ED4E45"/>
    <w:rsid w:val="00EE2A9D"/>
    <w:rsid w:val="00F27A64"/>
    <w:rsid w:val="00F6117E"/>
    <w:rsid w:val="00F621B0"/>
    <w:rsid w:val="00F97A51"/>
    <w:rsid w:val="00FB46C9"/>
    <w:rsid w:val="00FB4F26"/>
    <w:rsid w:val="00FB6003"/>
    <w:rsid w:val="1717A84F"/>
    <w:rsid w:val="1B86F2BA"/>
    <w:rsid w:val="3D58EB9A"/>
    <w:rsid w:val="3F5E6617"/>
    <w:rsid w:val="63427A74"/>
    <w:rsid w:val="68E05BC8"/>
    <w:rsid w:val="6FF69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D3BF5E"/>
  <w15:docId w15:val="{A72094AD-2C17-4BA8-A434-608EDA42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uiPriority w:val="59"/>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1B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zorg-en-gezondheid.be/legionel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D9F08C221F24AACC62A9AC54E339E" ma:contentTypeVersion="7" ma:contentTypeDescription="Create a new document." ma:contentTypeScope="" ma:versionID="18479acfcaf80f76008a6413ac059ca3">
  <xsd:schema xmlns:xsd="http://www.w3.org/2001/XMLSchema" xmlns:xs="http://www.w3.org/2001/XMLSchema" xmlns:p="http://schemas.microsoft.com/office/2006/metadata/properties" xmlns:ns2="d547f468-fca5-48eb-b317-11ba7d3cc56e" xmlns:ns3="2ff13f8c-9062-443b-ae80-3ec269182e55" targetNamespace="http://schemas.microsoft.com/office/2006/metadata/properties" ma:root="true" ma:fieldsID="31e35bf0bea0f7a821086806c5adfe68" ns2:_="" ns3:_="">
    <xsd:import namespace="d547f468-fca5-48eb-b317-11ba7d3cc56e"/>
    <xsd:import namespace="2ff13f8c-9062-443b-ae80-3ec269182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7f468-fca5-48eb-b317-11ba7d3cc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13f8c-9062-443b-ae80-3ec269182e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84B42-9D02-48FF-950C-4DA1F8B32D47}">
  <ds:schemaRefs>
    <ds:schemaRef ds:uri="http://schemas.microsoft.com/office/infopath/2007/PartnerControls"/>
    <ds:schemaRef ds:uri="http://purl.org/dc/elements/1.1/"/>
    <ds:schemaRef ds:uri="http://schemas.microsoft.com/office/2006/metadata/properties"/>
    <ds:schemaRef ds:uri="2ff13f8c-9062-443b-ae80-3ec269182e55"/>
    <ds:schemaRef ds:uri="http://purl.org/dc/terms/"/>
    <ds:schemaRef ds:uri="http://schemas.openxmlformats.org/package/2006/metadata/core-properties"/>
    <ds:schemaRef ds:uri="http://schemas.microsoft.com/office/2006/documentManagement/types"/>
    <ds:schemaRef ds:uri="d547f468-fca5-48eb-b317-11ba7d3cc56e"/>
    <ds:schemaRef ds:uri="http://www.w3.org/XML/1998/namespace"/>
    <ds:schemaRef ds:uri="http://purl.org/dc/dcmitype/"/>
  </ds:schemaRefs>
</ds:datastoreItem>
</file>

<file path=customXml/itemProps2.xml><?xml version="1.0" encoding="utf-8"?>
<ds:datastoreItem xmlns:ds="http://schemas.openxmlformats.org/officeDocument/2006/customXml" ds:itemID="{678462F0-9A83-4D0A-86FD-F987FCC65DF2}">
  <ds:schemaRefs>
    <ds:schemaRef ds:uri="http://schemas.microsoft.com/sharepoint/v3/contenttype/forms"/>
  </ds:schemaRefs>
</ds:datastoreItem>
</file>

<file path=customXml/itemProps3.xml><?xml version="1.0" encoding="utf-8"?>
<ds:datastoreItem xmlns:ds="http://schemas.openxmlformats.org/officeDocument/2006/customXml" ds:itemID="{4F4E954C-49ED-450D-88F1-48076239CCA1}"/>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2492</Characters>
  <Application>Microsoft Office Word</Application>
  <DocSecurity>0</DocSecurity>
  <Lines>20</Lines>
  <Paragraphs>5</Paragraphs>
  <ScaleCrop>false</ScaleCrop>
  <Company>M.S.R. - Famedi</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Afwijking ter beschikking stellen verzorgingslokaal</dc:title>
  <dc:creator>Beyen Kristien</dc:creator>
  <cp:lastModifiedBy>Verdonck Kathleen</cp:lastModifiedBy>
  <cp:revision>6</cp:revision>
  <cp:lastPrinted>2013-10-28T09:56:00Z</cp:lastPrinted>
  <dcterms:created xsi:type="dcterms:W3CDTF">2020-04-09T19:46:00Z</dcterms:created>
  <dcterms:modified xsi:type="dcterms:W3CDTF">2020-04-15T18:18:00Z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0x010100498D9F08C221F24AACC62A9AC54E339E</vt:lpwstr>
  </property>
  <property fmtid="{D5CDD505-2E9C-101B-9397-08002B2CF9AE}" pid="3" name="Order">
    <vt:r8>63900</vt:r8>
  </property>
  <property fmtid="{D5CDD505-2E9C-101B-9397-08002B2CF9AE}" pid="4" name="xd_ProgID">
    <vt:lpwstr/>
  </property>
  <property fmtid="{D5CDD505-2E9C-101B-9397-08002B2CF9AE}" pid="5" name="TemplateUrl">
    <vt:lpwstr/>
  </property>
  <property fmtid="{D5CDD505-2E9C-101B-9397-08002B2CF9AE}" pid="6" name="TFDocumentUniqueID">
    <vt:lpwstr>52302</vt:lpwstr>
  </property>
  <property fmtid="{D5CDD505-2E9C-101B-9397-08002B2CF9AE}" pid="7" name="Regio">
    <vt:lpwstr>2;#Algemeen|1f7229b4-089b-4f19-89d4-48330f9c1306</vt:lpwstr>
  </property>
  <property fmtid="{D5CDD505-2E9C-101B-9397-08002B2CF9AE}" pid="8" name="Segmentatie">
    <vt:lpwstr>3;#Algemeen|0561bacb-d94f-4378-bfc7-b274b105ed0a</vt:lpwstr>
  </property>
  <property fmtid="{D5CDD505-2E9C-101B-9397-08002B2CF9AE}" pid="9" name="Proces">
    <vt:lpwstr>30;#Bedrijfsbezoeken|e2d6fd2a-d748-4f74-8424-87a0b56b37e1</vt:lpwstr>
  </property>
  <property fmtid="{D5CDD505-2E9C-101B-9397-08002B2CF9AE}" pid="10" name="Footer">
    <vt:lpwstr>OK</vt:lpwstr>
  </property>
  <property fmtid="{D5CDD505-2E9C-101B-9397-08002B2CF9AE}" pid="11" name="Rank">
    <vt:lpwstr>0405 Risicobeheersing - Interventies</vt:lpwstr>
  </property>
  <property fmtid="{D5CDD505-2E9C-101B-9397-08002B2CF9AE}" pid="12" name="Procesnr">
    <vt:lpwstr>C0821 Arbeidsgeneeskunde</vt:lpwstr>
  </property>
  <property fmtid="{D5CDD505-2E9C-101B-9397-08002B2CF9AE}" pid="13" name="Editor">
    <vt:lpwstr>27</vt:lpwstr>
  </property>
  <property fmtid="{D5CDD505-2E9C-101B-9397-08002B2CF9AE}" pid="14" name="Onderwerp">
    <vt:lpwstr>EHBO</vt:lpwstr>
  </property>
</Properties>
</file>